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FB11B" w14:textId="7A2840F0" w:rsidR="003E2D86" w:rsidRDefault="009037D5" w:rsidP="009037D5">
      <w:pPr>
        <w:jc w:val="center"/>
        <w:rPr>
          <w:b/>
          <w:bCs/>
          <w:sz w:val="32"/>
          <w:szCs w:val="32"/>
          <w:u w:val="single"/>
        </w:rPr>
      </w:pPr>
      <w:r w:rsidRPr="009037D5">
        <w:rPr>
          <w:b/>
          <w:bCs/>
          <w:sz w:val="32"/>
          <w:szCs w:val="32"/>
          <w:u w:val="single"/>
        </w:rPr>
        <w:t>AI Aware Assessment Strategies</w:t>
      </w:r>
    </w:p>
    <w:p w14:paraId="61DB9F70" w14:textId="218A69FA" w:rsidR="00B04249" w:rsidRDefault="00B04249" w:rsidP="009037D5">
      <w:r>
        <w:t xml:space="preserve">Generative AI (GenAI) is reshaping the way </w:t>
      </w:r>
      <w:r w:rsidR="000D0692">
        <w:t>instructors</w:t>
      </w:r>
      <w:r>
        <w:t xml:space="preserve"> teach and students learn.</w:t>
      </w:r>
      <w:r w:rsidR="00EC5AF4">
        <w:t xml:space="preserve"> In many cases, the rise in GenAI has revealed vulnerabilities in </w:t>
      </w:r>
      <w:r w:rsidR="008B36F7">
        <w:t xml:space="preserve">our assessments that require careful reflection to ensure that </w:t>
      </w:r>
      <w:r w:rsidR="000D0692">
        <w:t xml:space="preserve">you are redesigning your assessments in ways that are deliberate and purposeful and not simply trying </w:t>
      </w:r>
      <w:r w:rsidR="0074540D">
        <w:t xml:space="preserve">to ‘beat’ GenAI. </w:t>
      </w:r>
    </w:p>
    <w:p w14:paraId="3776380F" w14:textId="36E47DB8" w:rsidR="009037D5" w:rsidRDefault="009037D5" w:rsidP="009037D5">
      <w:r w:rsidRPr="009037D5">
        <w:t>By the end of this asynchronous activity</w:t>
      </w:r>
      <w:r w:rsidR="00E353A2">
        <w:t>,</w:t>
      </w:r>
      <w:r w:rsidR="000304C5">
        <w:t xml:space="preserve"> you should be able to: </w:t>
      </w:r>
    </w:p>
    <w:p w14:paraId="1C2B0DF8" w14:textId="377F100C" w:rsidR="000304C5" w:rsidRDefault="00B04249" w:rsidP="00FE7832">
      <w:pPr>
        <w:pStyle w:val="ListParagraph"/>
        <w:numPr>
          <w:ilvl w:val="0"/>
          <w:numId w:val="1"/>
        </w:numPr>
      </w:pPr>
      <w:r>
        <w:t>Define</w:t>
      </w:r>
      <w:r w:rsidR="000304C5">
        <w:t xml:space="preserve"> your values in assessment and what you are hoping to maintain</w:t>
      </w:r>
    </w:p>
    <w:p w14:paraId="2DC3B724" w14:textId="251C01E5" w:rsidR="003F23F8" w:rsidRDefault="003F23F8" w:rsidP="00FE7832">
      <w:pPr>
        <w:pStyle w:val="ListParagraph"/>
        <w:numPr>
          <w:ilvl w:val="0"/>
          <w:numId w:val="1"/>
        </w:numPr>
      </w:pPr>
      <w:r>
        <w:t>Reflect on the real and perceived impact of GenAI in assessment</w:t>
      </w:r>
    </w:p>
    <w:p w14:paraId="7D2C079B" w14:textId="052F64DA" w:rsidR="00B67707" w:rsidRDefault="00B04249" w:rsidP="00FE7832">
      <w:pPr>
        <w:pStyle w:val="ListParagraph"/>
        <w:numPr>
          <w:ilvl w:val="0"/>
          <w:numId w:val="1"/>
        </w:numPr>
      </w:pPr>
      <w:r>
        <w:t>Consider changes to an existing assignment in your course or program</w:t>
      </w:r>
    </w:p>
    <w:p w14:paraId="553A9B9F" w14:textId="34ABA986" w:rsidR="008E0BD3" w:rsidRDefault="34915BE7" w:rsidP="008E0BD3">
      <w:pPr>
        <w:pStyle w:val="Heading1"/>
        <w:spacing w:before="0" w:line="240" w:lineRule="auto"/>
        <w:rPr>
          <w:rFonts w:ascii="Calibri" w:eastAsia="Calibri" w:hAnsi="Calibri" w:cs="Calibri"/>
          <w:b/>
          <w:bCs/>
          <w:color w:val="7030A0"/>
          <w:sz w:val="24"/>
          <w:szCs w:val="24"/>
        </w:rPr>
      </w:pPr>
      <w:r w:rsidRPr="6EF998B8">
        <w:rPr>
          <w:rFonts w:ascii="Calibri" w:eastAsia="Calibri" w:hAnsi="Calibri" w:cs="Calibri"/>
          <w:b/>
          <w:bCs/>
          <w:color w:val="7030A0"/>
          <w:sz w:val="24"/>
          <w:szCs w:val="24"/>
        </w:rPr>
        <w:t>Part</w:t>
      </w:r>
      <w:r w:rsidR="72A57BB4" w:rsidRPr="6EF998B8">
        <w:rPr>
          <w:rFonts w:ascii="Calibri" w:eastAsia="Calibri" w:hAnsi="Calibri" w:cs="Calibri"/>
          <w:b/>
          <w:bCs/>
          <w:color w:val="7030A0"/>
          <w:sz w:val="24"/>
          <w:szCs w:val="24"/>
        </w:rPr>
        <w:t xml:space="preserve"> 1</w:t>
      </w:r>
      <w:r w:rsidR="7C2BEDC4" w:rsidRPr="6EF998B8">
        <w:rPr>
          <w:rFonts w:ascii="Calibri" w:eastAsia="Calibri" w:hAnsi="Calibri" w:cs="Calibri"/>
          <w:b/>
          <w:bCs/>
          <w:color w:val="7030A0"/>
          <w:sz w:val="24"/>
          <w:szCs w:val="24"/>
        </w:rPr>
        <w:t xml:space="preserve">: </w:t>
      </w:r>
      <w:r w:rsidR="72A57BB4" w:rsidRPr="6EF998B8">
        <w:rPr>
          <w:rFonts w:ascii="Calibri" w:eastAsia="Calibri" w:hAnsi="Calibri" w:cs="Calibri"/>
          <w:b/>
          <w:bCs/>
          <w:color w:val="7030A0"/>
          <w:sz w:val="24"/>
          <w:szCs w:val="24"/>
        </w:rPr>
        <w:t xml:space="preserve">Pick an </w:t>
      </w:r>
      <w:r w:rsidR="13D77EDE" w:rsidRPr="6EF998B8">
        <w:rPr>
          <w:rFonts w:ascii="Calibri" w:eastAsia="Calibri" w:hAnsi="Calibri" w:cs="Calibri"/>
          <w:b/>
          <w:bCs/>
          <w:color w:val="7030A0"/>
          <w:sz w:val="24"/>
          <w:szCs w:val="24"/>
        </w:rPr>
        <w:t>A</w:t>
      </w:r>
      <w:r w:rsidR="72A57BB4" w:rsidRPr="6EF998B8">
        <w:rPr>
          <w:rFonts w:ascii="Calibri" w:eastAsia="Calibri" w:hAnsi="Calibri" w:cs="Calibri"/>
          <w:b/>
          <w:bCs/>
          <w:color w:val="7030A0"/>
          <w:sz w:val="24"/>
          <w:szCs w:val="24"/>
        </w:rPr>
        <w:t xml:space="preserve">ssessment </w:t>
      </w:r>
    </w:p>
    <w:p w14:paraId="32134948" w14:textId="5194CA79" w:rsidR="002D312E" w:rsidRPr="002D312E" w:rsidRDefault="002D312E" w:rsidP="002D312E">
      <w:r>
        <w:t xml:space="preserve">Before beginning this activity, pick an assessment that you would like to think through </w:t>
      </w:r>
      <w:proofErr w:type="gramStart"/>
      <w:r>
        <w:t>with regard to</w:t>
      </w:r>
      <w:proofErr w:type="gramEnd"/>
      <w:r>
        <w:t xml:space="preserve"> GenAI. This </w:t>
      </w:r>
      <w:r w:rsidR="00172BFA">
        <w:t>can</w:t>
      </w:r>
      <w:r>
        <w:t xml:space="preserve"> be a </w:t>
      </w:r>
      <w:r w:rsidR="00172BFA">
        <w:t xml:space="preserve">cornerstone assessment in your discipline, or one that is unique to your courses. </w:t>
      </w:r>
      <w:r w:rsidR="009606E7">
        <w:t>Based on this assignment, please complete the chart below.</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99"/>
        <w:gridCol w:w="5845"/>
      </w:tblGrid>
      <w:tr w:rsidR="00997626" w:rsidRPr="00997626" w14:paraId="6DC2831E" w14:textId="77777777" w:rsidTr="008B3A95">
        <w:trPr>
          <w:trHeight w:val="285"/>
        </w:trPr>
        <w:tc>
          <w:tcPr>
            <w:tcW w:w="3499" w:type="dxa"/>
            <w:tcBorders>
              <w:top w:val="single" w:sz="6" w:space="0" w:color="auto"/>
              <w:left w:val="single" w:sz="6" w:space="0" w:color="auto"/>
              <w:bottom w:val="single" w:sz="6" w:space="0" w:color="auto"/>
              <w:right w:val="single" w:sz="6" w:space="0" w:color="auto"/>
            </w:tcBorders>
            <w:vAlign w:val="center"/>
            <w:hideMark/>
          </w:tcPr>
          <w:p w14:paraId="7CCBE7DB" w14:textId="003691D7" w:rsidR="00997626" w:rsidRPr="008B3A95" w:rsidRDefault="00997626" w:rsidP="00997626">
            <w:pPr>
              <w:spacing w:after="0" w:line="240" w:lineRule="auto"/>
              <w:textAlignment w:val="baseline"/>
              <w:rPr>
                <w:rFonts w:eastAsia="Times New Roman" w:cstheme="minorHAnsi"/>
                <w:kern w:val="0"/>
                <w14:ligatures w14:val="none"/>
              </w:rPr>
            </w:pPr>
            <w:r w:rsidRPr="008B3A95">
              <w:rPr>
                <w:rFonts w:eastAsia="Times New Roman" w:cstheme="minorHAnsi"/>
                <w:color w:val="000000"/>
                <w:kern w:val="0"/>
                <w:lang w:val="en-US"/>
                <w14:ligatures w14:val="none"/>
              </w:rPr>
              <w:t xml:space="preserve">Name and briefly describe the assessment including </w:t>
            </w:r>
            <w:r w:rsidR="00597751" w:rsidRPr="008B3A95">
              <w:rPr>
                <w:rFonts w:eastAsia="Times New Roman" w:cstheme="minorHAnsi"/>
                <w:color w:val="000000"/>
                <w:kern w:val="0"/>
                <w:lang w:val="en-US"/>
                <w14:ligatures w14:val="none"/>
              </w:rPr>
              <w:t>its purposes</w:t>
            </w:r>
            <w:r w:rsidR="008B3A95" w:rsidRPr="008B3A95">
              <w:rPr>
                <w:rFonts w:eastAsia="Times New Roman" w:cstheme="minorHAnsi"/>
                <w:color w:val="000000"/>
                <w:kern w:val="0"/>
                <w:lang w:val="en-US"/>
                <w14:ligatures w14:val="none"/>
              </w:rPr>
              <w:t xml:space="preserve"> and</w:t>
            </w:r>
            <w:r w:rsidR="00597751" w:rsidRPr="008B3A95">
              <w:rPr>
                <w:rFonts w:eastAsia="Times New Roman" w:cstheme="minorHAnsi"/>
                <w:color w:val="000000"/>
                <w:kern w:val="0"/>
                <w:lang w:val="en-US"/>
                <w14:ligatures w14:val="none"/>
              </w:rPr>
              <w:t xml:space="preserve"> </w:t>
            </w:r>
            <w:r w:rsidRPr="008B3A95">
              <w:rPr>
                <w:rFonts w:eastAsia="Times New Roman" w:cstheme="minorHAnsi"/>
                <w:color w:val="000000"/>
                <w:kern w:val="0"/>
                <w:lang w:val="en-US"/>
                <w14:ligatures w14:val="none"/>
              </w:rPr>
              <w:t>deliverables</w:t>
            </w:r>
            <w:r w:rsidR="008B3A95" w:rsidRPr="008B3A95">
              <w:rPr>
                <w:rFonts w:eastAsia="Times New Roman" w:cstheme="minorHAnsi"/>
                <w:color w:val="000000"/>
                <w:kern w:val="0"/>
                <w:lang w:val="en-US"/>
                <w14:ligatures w14:val="none"/>
              </w:rPr>
              <w:t xml:space="preserve"> </w:t>
            </w:r>
            <w:r w:rsidRPr="008B3A95">
              <w:rPr>
                <w:rFonts w:eastAsia="Times New Roman" w:cstheme="minorHAnsi"/>
                <w:i/>
                <w:iCs/>
                <w:color w:val="000000"/>
                <w:kern w:val="0"/>
                <w:lang w:val="en-US"/>
                <w14:ligatures w14:val="none"/>
              </w:rPr>
              <w:t>(e.g., develop a </w:t>
            </w:r>
            <w:proofErr w:type="gramStart"/>
            <w:r w:rsidRPr="008B3A95">
              <w:rPr>
                <w:rFonts w:eastAsia="Times New Roman" w:cstheme="minorHAnsi"/>
                <w:i/>
                <w:iCs/>
                <w:color w:val="000000"/>
                <w:kern w:val="0"/>
                <w:lang w:val="en-US"/>
                <w14:ligatures w14:val="none"/>
              </w:rPr>
              <w:t>1 to 2 page</w:t>
            </w:r>
            <w:proofErr w:type="gramEnd"/>
            <w:r w:rsidRPr="008B3A95">
              <w:rPr>
                <w:rFonts w:eastAsia="Times New Roman" w:cstheme="minorHAnsi"/>
                <w:i/>
                <w:iCs/>
                <w:color w:val="000000"/>
                <w:kern w:val="0"/>
                <w:lang w:val="en-US"/>
                <w14:ligatures w14:val="none"/>
              </w:rPr>
              <w:t> proposal for a solution to a design problem)</w:t>
            </w:r>
            <w:r w:rsidRPr="008B3A95">
              <w:rPr>
                <w:rFonts w:eastAsia="Times New Roman" w:cstheme="minorHAnsi"/>
                <w:color w:val="000000"/>
                <w:kern w:val="0"/>
                <w14:ligatures w14:val="none"/>
              </w:rPr>
              <w:t> </w:t>
            </w:r>
          </w:p>
        </w:tc>
        <w:tc>
          <w:tcPr>
            <w:tcW w:w="5845" w:type="dxa"/>
            <w:tcBorders>
              <w:top w:val="single" w:sz="6" w:space="0" w:color="auto"/>
              <w:left w:val="single" w:sz="6" w:space="0" w:color="auto"/>
              <w:bottom w:val="single" w:sz="6" w:space="0" w:color="auto"/>
              <w:right w:val="single" w:sz="6" w:space="0" w:color="auto"/>
            </w:tcBorders>
            <w:hideMark/>
          </w:tcPr>
          <w:p w14:paraId="358AC6BA"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p w14:paraId="27F6A550"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p w14:paraId="3C30BC70"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p w14:paraId="34B9EE61"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p w14:paraId="2A36AD2D" w14:textId="3EA15D6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p>
          <w:p w14:paraId="0E9E662D" w14:textId="77777777" w:rsidR="00997626" w:rsidRPr="00997626" w:rsidRDefault="00997626" w:rsidP="00997626">
            <w:pPr>
              <w:spacing w:after="0" w:line="240" w:lineRule="auto"/>
              <w:textAlignment w:val="baseline"/>
              <w:rPr>
                <w:rFonts w:ascii="Segoe UI" w:eastAsia="Times New Roman" w:hAnsi="Segoe UI" w:cs="Segoe UI"/>
                <w:kern w:val="0"/>
                <w:sz w:val="18"/>
                <w:szCs w:val="18"/>
                <w14:ligatures w14:val="none"/>
              </w:rPr>
            </w:pPr>
            <w:r w:rsidRPr="00997626">
              <w:rPr>
                <w:rFonts w:ascii="Aptos" w:eastAsia="Times New Roman" w:hAnsi="Aptos" w:cs="Segoe UI"/>
                <w:color w:val="000000"/>
                <w:kern w:val="0"/>
                <w14:ligatures w14:val="none"/>
              </w:rPr>
              <w:t> </w:t>
            </w:r>
          </w:p>
        </w:tc>
      </w:tr>
      <w:tr w:rsidR="008B3A95" w:rsidRPr="00997626" w14:paraId="401FD169" w14:textId="77777777" w:rsidTr="008B3A95">
        <w:trPr>
          <w:trHeight w:val="285"/>
        </w:trPr>
        <w:tc>
          <w:tcPr>
            <w:tcW w:w="3499" w:type="dxa"/>
            <w:tcBorders>
              <w:top w:val="single" w:sz="6" w:space="0" w:color="auto"/>
              <w:left w:val="single" w:sz="6" w:space="0" w:color="auto"/>
              <w:bottom w:val="single" w:sz="6" w:space="0" w:color="auto"/>
              <w:right w:val="single" w:sz="6" w:space="0" w:color="auto"/>
            </w:tcBorders>
            <w:vAlign w:val="center"/>
          </w:tcPr>
          <w:p w14:paraId="73004F99" w14:textId="4D6AA0A8" w:rsidR="008B3A95" w:rsidRPr="008B3A95" w:rsidRDefault="008B3A95" w:rsidP="00997626">
            <w:pPr>
              <w:spacing w:after="0" w:line="240" w:lineRule="auto"/>
              <w:textAlignment w:val="baseline"/>
              <w:rPr>
                <w:rFonts w:eastAsia="Times New Roman" w:cstheme="minorHAnsi"/>
                <w:color w:val="000000"/>
                <w:kern w:val="0"/>
                <w:lang w:val="en-US"/>
                <w14:ligatures w14:val="none"/>
              </w:rPr>
            </w:pPr>
            <w:r w:rsidRPr="008B3A95">
              <w:rPr>
                <w:rFonts w:eastAsia="Times New Roman" w:cstheme="minorHAnsi"/>
                <w:color w:val="000000"/>
                <w:kern w:val="0"/>
                <w:lang w:val="en-US"/>
                <w14:ligatures w14:val="none"/>
              </w:rPr>
              <w:t xml:space="preserve">What </w:t>
            </w:r>
            <w:proofErr w:type="gramStart"/>
            <w:r w:rsidRPr="008B3A95">
              <w:rPr>
                <w:rFonts w:eastAsia="Times New Roman" w:cstheme="minorHAnsi"/>
                <w:color w:val="000000"/>
                <w:kern w:val="0"/>
                <w:lang w:val="en-US"/>
                <w14:ligatures w14:val="none"/>
              </w:rPr>
              <w:t>do you need evidence of</w:t>
            </w:r>
            <w:proofErr w:type="gramEnd"/>
            <w:r w:rsidRPr="008B3A95">
              <w:rPr>
                <w:rFonts w:eastAsia="Times New Roman" w:cstheme="minorHAnsi"/>
                <w:color w:val="000000"/>
                <w:kern w:val="0"/>
                <w:lang w:val="en-US"/>
                <w14:ligatures w14:val="none"/>
              </w:rPr>
              <w:t xml:space="preserve"> from students by the time this assessment is submitted?</w:t>
            </w:r>
          </w:p>
        </w:tc>
        <w:tc>
          <w:tcPr>
            <w:tcW w:w="5845" w:type="dxa"/>
            <w:tcBorders>
              <w:top w:val="single" w:sz="6" w:space="0" w:color="auto"/>
              <w:left w:val="single" w:sz="6" w:space="0" w:color="auto"/>
              <w:bottom w:val="single" w:sz="6" w:space="0" w:color="auto"/>
              <w:right w:val="single" w:sz="6" w:space="0" w:color="auto"/>
            </w:tcBorders>
          </w:tcPr>
          <w:p w14:paraId="6DFA8DD3" w14:textId="77777777" w:rsidR="008B3A95" w:rsidRPr="00997626" w:rsidRDefault="008B3A95" w:rsidP="00997626">
            <w:pPr>
              <w:spacing w:after="0" w:line="240" w:lineRule="auto"/>
              <w:textAlignment w:val="baseline"/>
              <w:rPr>
                <w:rFonts w:ascii="Aptos" w:eastAsia="Times New Roman" w:hAnsi="Aptos" w:cs="Segoe UI"/>
                <w:color w:val="000000"/>
                <w:kern w:val="0"/>
                <w14:ligatures w14:val="none"/>
              </w:rPr>
            </w:pPr>
          </w:p>
        </w:tc>
      </w:tr>
    </w:tbl>
    <w:p w14:paraId="7C4A8A02" w14:textId="77777777" w:rsidR="0074540D" w:rsidRDefault="0074540D" w:rsidP="0074540D"/>
    <w:p w14:paraId="3B268D6C" w14:textId="5FBB85B6" w:rsidR="00CF5A99" w:rsidRPr="00335A0D" w:rsidRDefault="34915BE7" w:rsidP="00CF5A99">
      <w:pPr>
        <w:pStyle w:val="Heading1"/>
        <w:spacing w:before="0" w:line="240" w:lineRule="auto"/>
        <w:rPr>
          <w:rFonts w:ascii="Calibri" w:eastAsia="Calibri" w:hAnsi="Calibri" w:cs="Calibri"/>
          <w:b/>
          <w:bCs/>
          <w:color w:val="7030A0"/>
          <w:sz w:val="24"/>
          <w:szCs w:val="24"/>
        </w:rPr>
      </w:pPr>
      <w:r w:rsidRPr="6EF998B8">
        <w:rPr>
          <w:rFonts w:ascii="Calibri" w:eastAsia="Calibri" w:hAnsi="Calibri" w:cs="Calibri"/>
          <w:b/>
          <w:bCs/>
          <w:color w:val="7030A0"/>
          <w:sz w:val="24"/>
          <w:szCs w:val="24"/>
        </w:rPr>
        <w:t>Part</w:t>
      </w:r>
      <w:r w:rsidR="72A57BB4" w:rsidRPr="6EF998B8">
        <w:rPr>
          <w:rFonts w:ascii="Calibri" w:eastAsia="Calibri" w:hAnsi="Calibri" w:cs="Calibri"/>
          <w:b/>
          <w:bCs/>
          <w:color w:val="7030A0"/>
          <w:sz w:val="24"/>
          <w:szCs w:val="24"/>
        </w:rPr>
        <w:t xml:space="preserve"> 2: Reflect on your </w:t>
      </w:r>
      <w:r w:rsidR="1A38B294" w:rsidRPr="6EF998B8">
        <w:rPr>
          <w:rFonts w:ascii="Calibri" w:eastAsia="Calibri" w:hAnsi="Calibri" w:cs="Calibri"/>
          <w:b/>
          <w:bCs/>
          <w:color w:val="7030A0"/>
          <w:sz w:val="24"/>
          <w:szCs w:val="24"/>
        </w:rPr>
        <w:t>V</w:t>
      </w:r>
      <w:r w:rsidR="72A57BB4" w:rsidRPr="6EF998B8">
        <w:rPr>
          <w:rFonts w:ascii="Calibri" w:eastAsia="Calibri" w:hAnsi="Calibri" w:cs="Calibri"/>
          <w:b/>
          <w:bCs/>
          <w:color w:val="7030A0"/>
          <w:sz w:val="24"/>
          <w:szCs w:val="24"/>
        </w:rPr>
        <w:t xml:space="preserve">alues in </w:t>
      </w:r>
      <w:r w:rsidR="4F900103" w:rsidRPr="6EF998B8">
        <w:rPr>
          <w:rFonts w:ascii="Calibri" w:eastAsia="Calibri" w:hAnsi="Calibri" w:cs="Calibri"/>
          <w:b/>
          <w:bCs/>
          <w:color w:val="7030A0"/>
          <w:sz w:val="24"/>
          <w:szCs w:val="24"/>
        </w:rPr>
        <w:t>A</w:t>
      </w:r>
      <w:r w:rsidR="72A57BB4" w:rsidRPr="6EF998B8">
        <w:rPr>
          <w:rFonts w:ascii="Calibri" w:eastAsia="Calibri" w:hAnsi="Calibri" w:cs="Calibri"/>
          <w:b/>
          <w:bCs/>
          <w:color w:val="7030A0"/>
          <w:sz w:val="24"/>
          <w:szCs w:val="24"/>
        </w:rPr>
        <w:t xml:space="preserve">ssessment  </w:t>
      </w:r>
    </w:p>
    <w:p w14:paraId="6CA4B6D9" w14:textId="669FCC7D" w:rsidR="008D2DE4" w:rsidRDefault="00A76C2F" w:rsidP="00A76C2F">
      <w:r>
        <w:t>To start, it is important that you think about what your values are in assessment. Our values are our fundamental beliefs about what is important. Our values motivate action and impact who we are and how we exist in the world.</w:t>
      </w:r>
      <w:r w:rsidR="00A74282">
        <w:t xml:space="preserve"> In our assessments, our values determine what we are assessing, and what we want ou</w:t>
      </w:r>
      <w:r w:rsidR="00A67755">
        <w:t>r</w:t>
      </w:r>
      <w:r w:rsidR="00A74282">
        <w:t xml:space="preserve"> students to know or be </w:t>
      </w:r>
      <w:r w:rsidR="00EF058B">
        <w:t>demonstrate in our courses. Examples might include</w:t>
      </w:r>
      <w:r w:rsidR="00A64177">
        <w:t xml:space="preserve"> (depending on your discipline)</w:t>
      </w:r>
      <w:r w:rsidR="00EF058B">
        <w:t xml:space="preserve"> </w:t>
      </w:r>
      <w:r w:rsidR="00A64177">
        <w:t xml:space="preserve">things like curiosity, teamwork, critical thinking, communication or employability. </w:t>
      </w:r>
      <w:r w:rsidR="008D2DE4">
        <w:t xml:space="preserve">Based on your </w:t>
      </w:r>
      <w:r w:rsidR="00CF652C">
        <w:t>own values in your courses, please complete the table below.</w:t>
      </w:r>
    </w:p>
    <w:tbl>
      <w:tblPr>
        <w:tblStyle w:val="TableGrid"/>
        <w:tblW w:w="0" w:type="auto"/>
        <w:tblLook w:val="04A0" w:firstRow="1" w:lastRow="0" w:firstColumn="1" w:lastColumn="0" w:noHBand="0" w:noVBand="1"/>
      </w:tblPr>
      <w:tblGrid>
        <w:gridCol w:w="1696"/>
        <w:gridCol w:w="7654"/>
      </w:tblGrid>
      <w:tr w:rsidR="008D2DE4" w14:paraId="03743922" w14:textId="77777777" w:rsidTr="008D2DE4">
        <w:tc>
          <w:tcPr>
            <w:tcW w:w="1696" w:type="dxa"/>
          </w:tcPr>
          <w:p w14:paraId="62418460" w14:textId="387B1834" w:rsidR="008D2DE4" w:rsidRDefault="008D2DE4" w:rsidP="00A76C2F">
            <w:r>
              <w:t>Values in my discipline</w:t>
            </w:r>
          </w:p>
        </w:tc>
        <w:tc>
          <w:tcPr>
            <w:tcW w:w="7654" w:type="dxa"/>
          </w:tcPr>
          <w:p w14:paraId="06804F70" w14:textId="77777777" w:rsidR="008D2DE4" w:rsidRDefault="008D2DE4" w:rsidP="00A76C2F"/>
        </w:tc>
      </w:tr>
      <w:tr w:rsidR="00DD4D22" w14:paraId="04B7475C" w14:textId="77777777" w:rsidTr="008D2DE4">
        <w:tc>
          <w:tcPr>
            <w:tcW w:w="1696" w:type="dxa"/>
          </w:tcPr>
          <w:p w14:paraId="06907669" w14:textId="3FB6E10D" w:rsidR="00DD4D22" w:rsidRDefault="00DD4D22" w:rsidP="00A76C2F">
            <w:r>
              <w:t>Values in my course</w:t>
            </w:r>
          </w:p>
        </w:tc>
        <w:tc>
          <w:tcPr>
            <w:tcW w:w="7654" w:type="dxa"/>
          </w:tcPr>
          <w:p w14:paraId="6F1B4873" w14:textId="77777777" w:rsidR="00DD4D22" w:rsidRDefault="00DD4D22" w:rsidP="00A76C2F"/>
        </w:tc>
      </w:tr>
    </w:tbl>
    <w:p w14:paraId="3363EA07" w14:textId="77777777" w:rsidR="008D2DE4" w:rsidRDefault="008D2DE4" w:rsidP="00A76C2F"/>
    <w:p w14:paraId="4382AD24" w14:textId="77777777" w:rsidR="00CF652C" w:rsidRDefault="00CF652C" w:rsidP="00A76C2F"/>
    <w:p w14:paraId="314F526D" w14:textId="298E1A4C" w:rsidR="00CF652C" w:rsidRDefault="005778CC" w:rsidP="00A76C2F">
      <w:r>
        <w:t xml:space="preserve">We start with these considerations, with the goal of recognizing that, while GenAI is impacting how and what we assess, </w:t>
      </w:r>
      <w:r w:rsidR="00AC6E69">
        <w:t>we want to make sure that our values stay at the forefront of our assessment</w:t>
      </w:r>
      <w:r w:rsidR="004E3FDD">
        <w:t xml:space="preserve"> practices and that we avoid, as much as possible, compromising these values to prevent </w:t>
      </w:r>
      <w:r w:rsidR="003D66AF">
        <w:t>Gen</w:t>
      </w:r>
      <w:r w:rsidR="004E3FDD">
        <w:t xml:space="preserve">AI misuse. </w:t>
      </w:r>
      <w:r w:rsidR="00E6563D">
        <w:t>Our values may also inform how we use GenAI or talk with our students about it (for example: preparation for workplace use vs. environmental degradation</w:t>
      </w:r>
      <w:r w:rsidR="001521C4">
        <w:t>)</w:t>
      </w:r>
      <w:r w:rsidR="00FD6252">
        <w:t>.</w:t>
      </w:r>
    </w:p>
    <w:p w14:paraId="7F2DAA63" w14:textId="54CBBA84" w:rsidR="006816BC" w:rsidRDefault="34915BE7" w:rsidP="00CB488D">
      <w:pPr>
        <w:pStyle w:val="Heading1"/>
        <w:spacing w:before="0" w:line="240" w:lineRule="auto"/>
        <w:rPr>
          <w:rFonts w:ascii="Calibri" w:eastAsia="Calibri" w:hAnsi="Calibri" w:cs="Calibri"/>
          <w:b/>
          <w:bCs/>
          <w:color w:val="7030A0"/>
          <w:sz w:val="24"/>
          <w:szCs w:val="24"/>
        </w:rPr>
      </w:pPr>
      <w:r w:rsidRPr="6EF998B8">
        <w:rPr>
          <w:rFonts w:ascii="Calibri" w:eastAsia="Calibri" w:hAnsi="Calibri" w:cs="Calibri"/>
          <w:b/>
          <w:bCs/>
          <w:color w:val="7030A0"/>
          <w:sz w:val="24"/>
          <w:szCs w:val="24"/>
        </w:rPr>
        <w:t xml:space="preserve">Part 3: GenAI </w:t>
      </w:r>
      <w:r w:rsidR="25D5F7E0" w:rsidRPr="6EF998B8">
        <w:rPr>
          <w:rFonts w:ascii="Calibri" w:eastAsia="Calibri" w:hAnsi="Calibri" w:cs="Calibri"/>
          <w:b/>
          <w:bCs/>
          <w:color w:val="7030A0"/>
          <w:sz w:val="24"/>
          <w:szCs w:val="24"/>
        </w:rPr>
        <w:t>P</w:t>
      </w:r>
      <w:r w:rsidRPr="6EF998B8">
        <w:rPr>
          <w:rFonts w:ascii="Calibri" w:eastAsia="Calibri" w:hAnsi="Calibri" w:cs="Calibri"/>
          <w:b/>
          <w:bCs/>
          <w:color w:val="7030A0"/>
          <w:sz w:val="24"/>
          <w:szCs w:val="24"/>
        </w:rPr>
        <w:t>rimer</w:t>
      </w:r>
    </w:p>
    <w:p w14:paraId="21235800" w14:textId="77777777" w:rsidR="00C53BFF" w:rsidRDefault="006816BC" w:rsidP="00C53BFF">
      <w:r>
        <w:t>We will now move to explore what GenAI is, and how it is impacting our assessment practices</w:t>
      </w:r>
      <w:r w:rsidR="00A4228D">
        <w:t>. GenAI is a subset of AI, which generates new material (text, images, video etc</w:t>
      </w:r>
      <w:r w:rsidR="00A67755">
        <w:t>.</w:t>
      </w:r>
      <w:r w:rsidR="00A4228D">
        <w:t xml:space="preserve">). </w:t>
      </w:r>
      <w:r w:rsidR="00C53BFF">
        <w:t xml:space="preserve">Users often interact with specific GenAI models through chatbots, such as ChatGPT, or Microsoft Copilot, which simulate human conversations. </w:t>
      </w:r>
      <w:hyperlink r:id="rId10" w:history="1">
        <w:r w:rsidR="00C53BFF" w:rsidRPr="00EE4973">
          <w:rPr>
            <w:rStyle w:val="Hyperlink"/>
          </w:rPr>
          <w:t>GenAI works by making predictions</w:t>
        </w:r>
      </w:hyperlink>
      <w:r w:rsidR="00C53BFF">
        <w:t xml:space="preserve"> through simulating what it estimates as the best possible response, based on the question asked. Importantly, GenAI tools are limited to making predictions </w:t>
      </w:r>
      <w:hyperlink r:id="rId11" w:history="1">
        <w:r w:rsidR="00C53BFF" w:rsidRPr="00630986">
          <w:rPr>
            <w:rStyle w:val="Hyperlink"/>
          </w:rPr>
          <w:t>based on the data they have been trained on</w:t>
        </w:r>
      </w:hyperlink>
      <w:r w:rsidR="00C53BFF">
        <w:t xml:space="preserve">, which now includes most publicly available information on the internet, as well as specific proprietary data which each developer uses. </w:t>
      </w:r>
    </w:p>
    <w:p w14:paraId="63F3CE77" w14:textId="6864EDA1" w:rsidR="00C53BFF" w:rsidRDefault="00C53BFF" w:rsidP="00C53BFF">
      <w:r>
        <w:t>All of this means that GenAI is good at doing a lot of things, such as automating mundane tasks, generating answers based on large amounts of data, simulating human conversation and rapidly replicating patterns (</w:t>
      </w:r>
      <w:r w:rsidR="000E4D03">
        <w:t xml:space="preserve">see for example this </w:t>
      </w:r>
      <w:hyperlink r:id="rId12" w:history="1">
        <w:r w:rsidR="000E4D03" w:rsidRPr="00F73986">
          <w:rPr>
            <w:rStyle w:val="Hyperlink"/>
          </w:rPr>
          <w:t>scientific report in Nature</w:t>
        </w:r>
      </w:hyperlink>
      <w:r>
        <w:t xml:space="preserve">). Some of these may be beneficial to your students in supporting their learning. For example, students may use these tools to further develop their understanding of a subject, or </w:t>
      </w:r>
      <w:hyperlink r:id="rId13" w:history="1">
        <w:r w:rsidRPr="00D42F32">
          <w:rPr>
            <w:rStyle w:val="Hyperlink"/>
            <w:highlight w:val="yellow"/>
          </w:rPr>
          <w:t>ma</w:t>
        </w:r>
        <w:r w:rsidRPr="00D42F32">
          <w:rPr>
            <w:rStyle w:val="Hyperlink"/>
            <w:highlight w:val="yellow"/>
          </w:rPr>
          <w:t>y automate</w:t>
        </w:r>
      </w:hyperlink>
      <w:r>
        <w:t xml:space="preserve"> basic formatting tasks to spend more time engaged with the content. It may also help </w:t>
      </w:r>
      <w:hyperlink r:id="rId14" w:history="1">
        <w:r w:rsidRPr="00282FF7">
          <w:rPr>
            <w:rStyle w:val="Hyperlink"/>
          </w:rPr>
          <w:t>make content more accessible</w:t>
        </w:r>
      </w:hyperlink>
      <w:r>
        <w:t xml:space="preserve"> to students Such strategic use of tools may benefit student learning and prepare them for use of these tools outside of their courses.</w:t>
      </w:r>
    </w:p>
    <w:p w14:paraId="1B449C99" w14:textId="0E7D528E" w:rsidR="00C53BFF" w:rsidRDefault="00C53BFF" w:rsidP="00C53BFF">
      <w:r>
        <w:t xml:space="preserve">GenAI also has limitations though. Due to GenAI’s predictive nature, it is </w:t>
      </w:r>
      <w:hyperlink r:id="rId15" w:history="1">
        <w:r w:rsidRPr="004816B4">
          <w:rPr>
            <w:rStyle w:val="Hyperlink"/>
          </w:rPr>
          <w:t xml:space="preserve">not capable of true </w:t>
        </w:r>
        <w:r w:rsidRPr="004816B4">
          <w:rPr>
            <w:rStyle w:val="Hyperlink"/>
            <w:i/>
            <w:iCs/>
          </w:rPr>
          <w:t>understanding</w:t>
        </w:r>
      </w:hyperlink>
      <w:r>
        <w:t xml:space="preserve"> of </w:t>
      </w:r>
      <w:proofErr w:type="gramStart"/>
      <w:r>
        <w:t>material, and</w:t>
      </w:r>
      <w:proofErr w:type="gramEnd"/>
      <w:r>
        <w:t xml:space="preserve"> may not be able to </w:t>
      </w:r>
      <w:hyperlink r:id="rId16" w:history="1">
        <w:r w:rsidRPr="00A40AFD">
          <w:rPr>
            <w:rStyle w:val="Hyperlink"/>
          </w:rPr>
          <w:t>reason</w:t>
        </w:r>
      </w:hyperlink>
      <w:r>
        <w:t xml:space="preserve"> through complex topics. In this way, while GenAI can produce final drafts, showing process-oriented steps and consistency between ideas and assignments can be more limited. Additionally, due to limitations in GenAI </w:t>
      </w:r>
      <w:hyperlink r:id="rId17" w:history="1">
        <w:r w:rsidRPr="002352B1">
          <w:rPr>
            <w:rStyle w:val="Hyperlink"/>
          </w:rPr>
          <w:t>training data</w:t>
        </w:r>
      </w:hyperlink>
      <w:r>
        <w:t xml:space="preserve">, engagement with real world, or course-specific examples and the nuance they offer can often produce more superficial results. Lastly, </w:t>
      </w:r>
      <w:proofErr w:type="gramStart"/>
      <w:r>
        <w:t>due to the fact that</w:t>
      </w:r>
      <w:proofErr w:type="gramEnd"/>
      <w:r>
        <w:t xml:space="preserve"> GenAI cannot truly engage with the learning process, nor is it capable of understanding the students’ own learning journey, metacognitive evaluations of students’ engagement with material are not able to be replaced by GenAI tools. </w:t>
      </w:r>
    </w:p>
    <w:p w14:paraId="2952E255" w14:textId="600EF6B5" w:rsidR="006B147F" w:rsidRDefault="00C53BFF" w:rsidP="00C53BFF">
      <w:r>
        <w:t xml:space="preserve">With this context in mind, it is important to consider in your assessments where and how student use of GenAI may be valuable, and where you may want to redesign to prevent misuse. </w:t>
      </w:r>
      <w:r>
        <w:lastRenderedPageBreak/>
        <w:t xml:space="preserve">Keeping your values at the front of this redesign is important to ensure your assessments remain pedagogically valuable and useful. </w:t>
      </w:r>
    </w:p>
    <w:p w14:paraId="6595FA2D" w14:textId="1732F606" w:rsidR="006B147F" w:rsidRDefault="716C15BC" w:rsidP="006B147F">
      <w:pPr>
        <w:pStyle w:val="Heading1"/>
        <w:spacing w:before="0" w:line="240" w:lineRule="auto"/>
        <w:rPr>
          <w:rFonts w:ascii="Calibri" w:eastAsia="Calibri" w:hAnsi="Calibri" w:cs="Calibri"/>
          <w:b/>
          <w:bCs/>
          <w:color w:val="7030A0"/>
          <w:sz w:val="24"/>
          <w:szCs w:val="24"/>
        </w:rPr>
      </w:pPr>
      <w:r w:rsidRPr="6EF998B8">
        <w:rPr>
          <w:rFonts w:ascii="Calibri" w:eastAsia="Calibri" w:hAnsi="Calibri" w:cs="Calibri"/>
          <w:b/>
          <w:bCs/>
          <w:color w:val="7030A0"/>
          <w:sz w:val="24"/>
          <w:szCs w:val="24"/>
        </w:rPr>
        <w:t xml:space="preserve">Part 4: Assessment </w:t>
      </w:r>
      <w:r w:rsidR="2F78A861" w:rsidRPr="6EF998B8">
        <w:rPr>
          <w:rFonts w:ascii="Calibri" w:eastAsia="Calibri" w:hAnsi="Calibri" w:cs="Calibri"/>
          <w:b/>
          <w:bCs/>
          <w:color w:val="7030A0"/>
          <w:sz w:val="24"/>
          <w:szCs w:val="24"/>
        </w:rPr>
        <w:t>R</w:t>
      </w:r>
      <w:r w:rsidRPr="6EF998B8">
        <w:rPr>
          <w:rFonts w:ascii="Calibri" w:eastAsia="Calibri" w:hAnsi="Calibri" w:cs="Calibri"/>
          <w:b/>
          <w:bCs/>
          <w:color w:val="7030A0"/>
          <w:sz w:val="24"/>
          <w:szCs w:val="24"/>
        </w:rPr>
        <w:t xml:space="preserve">edesign </w:t>
      </w:r>
      <w:r w:rsidR="3D53F68B" w:rsidRPr="6EF998B8">
        <w:rPr>
          <w:rFonts w:ascii="Calibri" w:eastAsia="Calibri" w:hAnsi="Calibri" w:cs="Calibri"/>
          <w:b/>
          <w:bCs/>
          <w:color w:val="7030A0"/>
          <w:sz w:val="24"/>
          <w:szCs w:val="24"/>
        </w:rPr>
        <w:t>C</w:t>
      </w:r>
      <w:r w:rsidRPr="6EF998B8">
        <w:rPr>
          <w:rFonts w:ascii="Calibri" w:eastAsia="Calibri" w:hAnsi="Calibri" w:cs="Calibri"/>
          <w:b/>
          <w:bCs/>
          <w:color w:val="7030A0"/>
          <w:sz w:val="24"/>
          <w:szCs w:val="24"/>
        </w:rPr>
        <w:t>onsiderations</w:t>
      </w:r>
    </w:p>
    <w:p w14:paraId="46A408B5" w14:textId="38DCA925" w:rsidR="00C540B9" w:rsidRDefault="00A741DE" w:rsidP="00A741DE">
      <w:r>
        <w:t xml:space="preserve">With the above chosen assessment in mind, </w:t>
      </w:r>
      <w:r w:rsidR="00385FB3">
        <w:t>you are now going to review considerations for GenAI in your assessments following a revised version of the</w:t>
      </w:r>
      <w:r w:rsidR="003C4894" w:rsidRPr="003C4894">
        <w:t xml:space="preserve"> </w:t>
      </w:r>
      <w:r w:rsidR="003C4894" w:rsidRPr="003C4894">
        <w:rPr>
          <w:i/>
          <w:iCs/>
        </w:rPr>
        <w:t>Do’s, Don’ts, and Don’t Knows</w:t>
      </w:r>
      <w:r>
        <w:t xml:space="preserve"> </w:t>
      </w:r>
      <w:r w:rsidR="003C4894">
        <w:t xml:space="preserve">adapted from the </w:t>
      </w:r>
      <w:hyperlink r:id="rId18" w:history="1">
        <w:r w:rsidR="003C4894" w:rsidRPr="00646D98">
          <w:rPr>
            <w:rStyle w:val="Hyperlink"/>
          </w:rPr>
          <w:t>University of Cape Town and Stellenbosch University</w:t>
        </w:r>
      </w:hyperlink>
      <w:r w:rsidR="00646D98">
        <w:t xml:space="preserve">. Complete the table below </w:t>
      </w:r>
      <w:r w:rsidR="00DE11C9">
        <w:t xml:space="preserve">to walk through redesigning your assessment in an AI Aware manner, and </w:t>
      </w:r>
      <w:r w:rsidR="00FE5936">
        <w:t xml:space="preserve">feel free to reach out to us at </w:t>
      </w:r>
      <w:hyperlink r:id="rId19" w:history="1">
        <w:r w:rsidR="00FE5936" w:rsidRPr="00E21DBA">
          <w:rPr>
            <w:rStyle w:val="Hyperlink"/>
          </w:rPr>
          <w:t>ctl@uwo.ca</w:t>
        </w:r>
      </w:hyperlink>
      <w:r w:rsidR="00FE5936">
        <w:t xml:space="preserve"> if you would </w:t>
      </w:r>
      <w:r w:rsidR="00C540B9">
        <w:t>like a consult about your</w:t>
      </w:r>
      <w:r w:rsidR="003C4894">
        <w:t xml:space="preserve"> </w:t>
      </w:r>
      <w:r w:rsidR="00C540B9">
        <w:t xml:space="preserve">assessment.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79"/>
        <w:gridCol w:w="3965"/>
      </w:tblGrid>
      <w:tr w:rsidR="0066386B" w:rsidRPr="00724051" w14:paraId="1FD8EE61" w14:textId="77777777" w:rsidTr="00833431">
        <w:trPr>
          <w:trHeight w:val="300"/>
        </w:trPr>
        <w:tc>
          <w:tcPr>
            <w:tcW w:w="9344" w:type="dxa"/>
            <w:gridSpan w:val="2"/>
            <w:tcBorders>
              <w:top w:val="single" w:sz="6" w:space="0" w:color="000000"/>
              <w:left w:val="single" w:sz="6" w:space="0" w:color="000000"/>
              <w:bottom w:val="single" w:sz="6" w:space="0" w:color="000000"/>
              <w:right w:val="single" w:sz="6" w:space="0" w:color="000000"/>
            </w:tcBorders>
          </w:tcPr>
          <w:p w14:paraId="501ABCB8" w14:textId="77777777" w:rsidR="0066386B" w:rsidRDefault="0066386B" w:rsidP="00724051">
            <w:pPr>
              <w:spacing w:after="0" w:line="240" w:lineRule="auto"/>
              <w:textAlignment w:val="baseline"/>
              <w:rPr>
                <w:rFonts w:ascii="Calibri" w:eastAsia="Times New Roman" w:hAnsi="Calibri" w:cs="Calibri"/>
                <w:kern w:val="0"/>
                <w:lang w:val="en-US"/>
                <w14:ligatures w14:val="none"/>
              </w:rPr>
            </w:pPr>
            <w:r w:rsidRPr="0066386B">
              <w:rPr>
                <w:rFonts w:ascii="Calibri" w:eastAsia="Times New Roman" w:hAnsi="Calibri" w:cs="Calibri"/>
                <w:kern w:val="0"/>
                <w:lang w:val="en-US"/>
                <w14:ligatures w14:val="none"/>
              </w:rPr>
              <w:t>My assessment is:</w:t>
            </w:r>
          </w:p>
          <w:p w14:paraId="4E57F82E" w14:textId="1E6F5F26" w:rsidR="0066386B" w:rsidRPr="00724051" w:rsidRDefault="0066386B" w:rsidP="00724051">
            <w:pPr>
              <w:spacing w:after="0" w:line="240" w:lineRule="auto"/>
              <w:textAlignment w:val="baseline"/>
              <w:rPr>
                <w:rFonts w:ascii="Calibri" w:eastAsia="Times New Roman" w:hAnsi="Calibri" w:cs="Calibri"/>
                <w:kern w:val="0"/>
                <w14:ligatures w14:val="none"/>
              </w:rPr>
            </w:pPr>
          </w:p>
        </w:tc>
      </w:tr>
      <w:tr w:rsidR="0066386B" w:rsidRPr="00724051" w14:paraId="3E4B5455" w14:textId="77777777" w:rsidTr="00A02A82">
        <w:trPr>
          <w:trHeight w:val="300"/>
        </w:trPr>
        <w:tc>
          <w:tcPr>
            <w:tcW w:w="9344" w:type="dxa"/>
            <w:gridSpan w:val="2"/>
            <w:tcBorders>
              <w:top w:val="single" w:sz="6" w:space="0" w:color="000000"/>
              <w:left w:val="single" w:sz="6" w:space="0" w:color="000000"/>
              <w:bottom w:val="single" w:sz="6" w:space="0" w:color="000000"/>
              <w:right w:val="single" w:sz="6" w:space="0" w:color="000000"/>
            </w:tcBorders>
          </w:tcPr>
          <w:p w14:paraId="13C674A0" w14:textId="77777777" w:rsidR="0066386B" w:rsidRDefault="0066386B" w:rsidP="00724051">
            <w:pPr>
              <w:spacing w:after="0" w:line="240" w:lineRule="auto"/>
              <w:textAlignment w:val="baseline"/>
              <w:rPr>
                <w:rFonts w:ascii="Calibri" w:eastAsia="Times New Roman" w:hAnsi="Calibri" w:cs="Calibri"/>
                <w:kern w:val="0"/>
                <w:lang w:val="en-US"/>
                <w14:ligatures w14:val="none"/>
              </w:rPr>
            </w:pPr>
            <w:r w:rsidRPr="0066386B">
              <w:rPr>
                <w:rFonts w:ascii="Calibri" w:eastAsia="Times New Roman" w:hAnsi="Calibri" w:cs="Calibri"/>
                <w:kern w:val="0"/>
                <w:lang w:val="en-US"/>
                <w14:ligatures w14:val="none"/>
              </w:rPr>
              <w:t>My values in my course and assessment are:</w:t>
            </w:r>
          </w:p>
          <w:p w14:paraId="0FD01F3E" w14:textId="291FBDB5" w:rsidR="0066386B" w:rsidRPr="00724051" w:rsidRDefault="0066386B" w:rsidP="00724051">
            <w:pPr>
              <w:spacing w:after="0" w:line="240" w:lineRule="auto"/>
              <w:textAlignment w:val="baseline"/>
              <w:rPr>
                <w:rFonts w:ascii="Calibri" w:eastAsia="Times New Roman" w:hAnsi="Calibri" w:cs="Calibri"/>
                <w:kern w:val="0"/>
                <w14:ligatures w14:val="none"/>
              </w:rPr>
            </w:pPr>
          </w:p>
        </w:tc>
      </w:tr>
      <w:tr w:rsidR="00724051" w:rsidRPr="00724051" w14:paraId="456A9E34" w14:textId="77777777" w:rsidTr="00724051">
        <w:trPr>
          <w:trHeight w:val="300"/>
        </w:trPr>
        <w:tc>
          <w:tcPr>
            <w:tcW w:w="5379" w:type="dxa"/>
            <w:tcBorders>
              <w:top w:val="single" w:sz="6" w:space="0" w:color="000000"/>
              <w:left w:val="single" w:sz="6" w:space="0" w:color="000000"/>
              <w:bottom w:val="single" w:sz="6" w:space="0" w:color="000000"/>
              <w:right w:val="single" w:sz="6" w:space="0" w:color="000000"/>
            </w:tcBorders>
            <w:hideMark/>
          </w:tcPr>
          <w:p w14:paraId="782C904E"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b/>
                <w:bCs/>
                <w:kern w:val="0"/>
                <w:lang w:val="en-US"/>
                <w14:ligatures w14:val="none"/>
              </w:rPr>
              <w:t>Do </w:t>
            </w:r>
            <w:r w:rsidRPr="00724051">
              <w:rPr>
                <w:rFonts w:ascii="Calibri" w:eastAsia="Times New Roman" w:hAnsi="Calibri" w:cs="Calibri"/>
                <w:kern w:val="0"/>
                <w:lang w:val="en-US"/>
                <w14:ligatures w14:val="none"/>
              </w:rPr>
              <w:t>clarify the assessment’s purpose and constraints:</w:t>
            </w:r>
            <w:r w:rsidRPr="00724051">
              <w:rPr>
                <w:rFonts w:ascii="Calibri" w:eastAsia="Times New Roman" w:hAnsi="Calibri" w:cs="Calibri"/>
                <w:kern w:val="0"/>
                <w14:ligatures w14:val="none"/>
              </w:rPr>
              <w:t> </w:t>
            </w:r>
          </w:p>
          <w:p w14:paraId="3B8218C3" w14:textId="77777777" w:rsidR="00724051" w:rsidRDefault="00724051" w:rsidP="00724051">
            <w:pPr>
              <w:pStyle w:val="ListParagraph"/>
              <w:numPr>
                <w:ilvl w:val="0"/>
                <w:numId w:val="12"/>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What do I need evidence of?</w:t>
            </w:r>
            <w:r w:rsidRPr="00724051">
              <w:rPr>
                <w:rFonts w:ascii="Calibri" w:eastAsia="Times New Roman" w:hAnsi="Calibri" w:cs="Calibri"/>
                <w:kern w:val="0"/>
                <w14:ligatures w14:val="none"/>
              </w:rPr>
              <w:t> </w:t>
            </w:r>
          </w:p>
          <w:p w14:paraId="3839CD7F" w14:textId="277669FD" w:rsidR="00724051" w:rsidRDefault="00724051" w:rsidP="00724051">
            <w:pPr>
              <w:pStyle w:val="ListParagraph"/>
              <w:numPr>
                <w:ilvl w:val="0"/>
                <w:numId w:val="12"/>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What knowledge</w:t>
            </w:r>
            <w:r w:rsidR="003050A2">
              <w:rPr>
                <w:rFonts w:ascii="Calibri" w:eastAsia="Times New Roman" w:hAnsi="Calibri" w:cs="Calibri"/>
                <w:kern w:val="0"/>
                <w:lang w:val="en-US"/>
                <w14:ligatures w14:val="none"/>
              </w:rPr>
              <w:t xml:space="preserve"> and</w:t>
            </w:r>
            <w:r w:rsidRPr="00724051">
              <w:rPr>
                <w:rFonts w:ascii="Calibri" w:eastAsia="Times New Roman" w:hAnsi="Calibri" w:cs="Calibri"/>
                <w:kern w:val="0"/>
                <w:lang w:val="en-US"/>
                <w14:ligatures w14:val="none"/>
              </w:rPr>
              <w:t> skills must students demonstrate independently?</w:t>
            </w:r>
            <w:r w:rsidRPr="00724051">
              <w:rPr>
                <w:rFonts w:ascii="Calibri" w:eastAsia="Times New Roman" w:hAnsi="Calibri" w:cs="Calibri"/>
                <w:kern w:val="0"/>
                <w14:ligatures w14:val="none"/>
              </w:rPr>
              <w:t> </w:t>
            </w:r>
          </w:p>
          <w:p w14:paraId="46A6CB0D" w14:textId="77777777" w:rsidR="00724051" w:rsidRDefault="00724051" w:rsidP="00724051">
            <w:pPr>
              <w:pStyle w:val="ListParagraph"/>
              <w:numPr>
                <w:ilvl w:val="0"/>
                <w:numId w:val="12"/>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Where might AI support learning without undermining outcomes?</w:t>
            </w:r>
            <w:r w:rsidRPr="00724051">
              <w:rPr>
                <w:rFonts w:ascii="Calibri" w:eastAsia="Times New Roman" w:hAnsi="Calibri" w:cs="Calibri"/>
                <w:kern w:val="0"/>
                <w14:ligatures w14:val="none"/>
              </w:rPr>
              <w:t> </w:t>
            </w:r>
          </w:p>
          <w:p w14:paraId="246FA0B4" w14:textId="3B54FE26" w:rsidR="00724051" w:rsidRPr="00724051" w:rsidRDefault="00724051" w:rsidP="00724051">
            <w:pPr>
              <w:pStyle w:val="ListParagraph"/>
              <w:numPr>
                <w:ilvl w:val="0"/>
                <w:numId w:val="12"/>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What tradeoffs am I making in my assessment design? (e.g., validity over feasibility)</w:t>
            </w:r>
            <w:r w:rsidRPr="00724051">
              <w:rPr>
                <w:rFonts w:ascii="Calibri" w:eastAsia="Times New Roman" w:hAnsi="Calibri" w:cs="Calibri"/>
                <w:kern w:val="0"/>
                <w14:ligatures w14:val="none"/>
              </w:rPr>
              <w:t> </w:t>
            </w:r>
          </w:p>
        </w:tc>
        <w:tc>
          <w:tcPr>
            <w:tcW w:w="3965" w:type="dxa"/>
            <w:tcBorders>
              <w:top w:val="single" w:sz="6" w:space="0" w:color="000000"/>
              <w:left w:val="single" w:sz="6" w:space="0" w:color="000000"/>
              <w:bottom w:val="single" w:sz="6" w:space="0" w:color="000000"/>
              <w:right w:val="single" w:sz="6" w:space="0" w:color="000000"/>
            </w:tcBorders>
            <w:hideMark/>
          </w:tcPr>
          <w:p w14:paraId="6974EB0F"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kern w:val="0"/>
                <w14:ligatures w14:val="none"/>
              </w:rPr>
              <w:t> </w:t>
            </w:r>
          </w:p>
        </w:tc>
      </w:tr>
      <w:tr w:rsidR="00724051" w:rsidRPr="00724051" w14:paraId="447E78C8" w14:textId="77777777" w:rsidTr="00724051">
        <w:trPr>
          <w:trHeight w:val="300"/>
        </w:trPr>
        <w:tc>
          <w:tcPr>
            <w:tcW w:w="5379" w:type="dxa"/>
            <w:tcBorders>
              <w:top w:val="single" w:sz="6" w:space="0" w:color="000000"/>
              <w:left w:val="single" w:sz="6" w:space="0" w:color="000000"/>
              <w:bottom w:val="single" w:sz="6" w:space="0" w:color="000000"/>
              <w:right w:val="single" w:sz="6" w:space="0" w:color="000000"/>
            </w:tcBorders>
            <w:hideMark/>
          </w:tcPr>
          <w:p w14:paraId="2643FF1E"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b/>
                <w:bCs/>
                <w:kern w:val="0"/>
                <w:lang w:val="en-US"/>
                <w14:ligatures w14:val="none"/>
              </w:rPr>
              <w:t>Do </w:t>
            </w:r>
            <w:r w:rsidRPr="00724051">
              <w:rPr>
                <w:rFonts w:ascii="Calibri" w:eastAsia="Times New Roman" w:hAnsi="Calibri" w:cs="Calibri"/>
                <w:kern w:val="0"/>
                <w:lang w:val="en-US"/>
                <w14:ligatures w14:val="none"/>
              </w:rPr>
              <w:t>consider assessment authenticity and process-focused design:</w:t>
            </w:r>
            <w:r w:rsidRPr="00724051">
              <w:rPr>
                <w:rFonts w:ascii="Calibri" w:eastAsia="Times New Roman" w:hAnsi="Calibri" w:cs="Calibri"/>
                <w:kern w:val="0"/>
                <w14:ligatures w14:val="none"/>
              </w:rPr>
              <w:t> </w:t>
            </w:r>
          </w:p>
          <w:p w14:paraId="2666D0D0" w14:textId="77777777" w:rsidR="00724051" w:rsidRDefault="00724051" w:rsidP="00724051">
            <w:pPr>
              <w:pStyle w:val="ListParagraph"/>
              <w:numPr>
                <w:ilvl w:val="0"/>
                <w:numId w:val="13"/>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How can I assess process-based thinking? </w:t>
            </w:r>
            <w:r w:rsidRPr="00724051">
              <w:rPr>
                <w:rFonts w:ascii="Calibri" w:eastAsia="Times New Roman" w:hAnsi="Calibri" w:cs="Calibri"/>
                <w:kern w:val="0"/>
                <w14:ligatures w14:val="none"/>
              </w:rPr>
              <w:t> </w:t>
            </w:r>
          </w:p>
          <w:p w14:paraId="7FC988B1" w14:textId="77777777" w:rsidR="00724051" w:rsidRDefault="00724051" w:rsidP="00724051">
            <w:pPr>
              <w:pStyle w:val="ListParagraph"/>
              <w:numPr>
                <w:ilvl w:val="0"/>
                <w:numId w:val="13"/>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How can my assessment be broken into steps or components?</w:t>
            </w:r>
            <w:r w:rsidRPr="00724051">
              <w:rPr>
                <w:rFonts w:ascii="Calibri" w:eastAsia="Times New Roman" w:hAnsi="Calibri" w:cs="Calibri"/>
                <w:kern w:val="0"/>
                <w14:ligatures w14:val="none"/>
              </w:rPr>
              <w:t> </w:t>
            </w:r>
          </w:p>
          <w:p w14:paraId="3570C853" w14:textId="77777777" w:rsidR="00724051" w:rsidRDefault="00724051" w:rsidP="00724051">
            <w:pPr>
              <w:pStyle w:val="ListParagraph"/>
              <w:numPr>
                <w:ilvl w:val="0"/>
                <w:numId w:val="13"/>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Where can I develop students’ AI literacy and competencies?</w:t>
            </w:r>
            <w:r w:rsidRPr="00724051">
              <w:rPr>
                <w:rFonts w:ascii="Calibri" w:eastAsia="Times New Roman" w:hAnsi="Calibri" w:cs="Calibri"/>
                <w:kern w:val="0"/>
                <w14:ligatures w14:val="none"/>
              </w:rPr>
              <w:t> </w:t>
            </w:r>
          </w:p>
          <w:p w14:paraId="77AFE82B" w14:textId="381FC261" w:rsidR="00724051" w:rsidRPr="00724051" w:rsidRDefault="00724051" w:rsidP="00724051">
            <w:pPr>
              <w:pStyle w:val="ListParagraph"/>
              <w:numPr>
                <w:ilvl w:val="0"/>
                <w:numId w:val="13"/>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How does a student’s access to tools impact their ability to complete the assessment?</w:t>
            </w:r>
            <w:r w:rsidRPr="00724051">
              <w:rPr>
                <w:rFonts w:ascii="Calibri" w:eastAsia="Times New Roman" w:hAnsi="Calibri" w:cs="Calibri"/>
                <w:kern w:val="0"/>
                <w14:ligatures w14:val="none"/>
              </w:rPr>
              <w:t> </w:t>
            </w:r>
          </w:p>
        </w:tc>
        <w:tc>
          <w:tcPr>
            <w:tcW w:w="3965" w:type="dxa"/>
            <w:tcBorders>
              <w:top w:val="single" w:sz="6" w:space="0" w:color="000000"/>
              <w:left w:val="single" w:sz="6" w:space="0" w:color="000000"/>
              <w:bottom w:val="single" w:sz="6" w:space="0" w:color="000000"/>
              <w:right w:val="single" w:sz="6" w:space="0" w:color="000000"/>
            </w:tcBorders>
            <w:hideMark/>
          </w:tcPr>
          <w:p w14:paraId="326AC118"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kern w:val="0"/>
                <w14:ligatures w14:val="none"/>
              </w:rPr>
              <w:t> </w:t>
            </w:r>
          </w:p>
        </w:tc>
      </w:tr>
      <w:tr w:rsidR="00724051" w:rsidRPr="00724051" w14:paraId="20B67B39" w14:textId="77777777" w:rsidTr="00724051">
        <w:trPr>
          <w:trHeight w:val="300"/>
        </w:trPr>
        <w:tc>
          <w:tcPr>
            <w:tcW w:w="5379" w:type="dxa"/>
            <w:tcBorders>
              <w:top w:val="single" w:sz="6" w:space="0" w:color="000000"/>
              <w:left w:val="single" w:sz="6" w:space="0" w:color="000000"/>
              <w:bottom w:val="single" w:sz="6" w:space="0" w:color="000000"/>
              <w:right w:val="single" w:sz="6" w:space="0" w:color="000000"/>
            </w:tcBorders>
            <w:hideMark/>
          </w:tcPr>
          <w:p w14:paraId="42EC59F0"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b/>
                <w:bCs/>
                <w:kern w:val="0"/>
                <w:lang w:val="en-US"/>
                <w14:ligatures w14:val="none"/>
              </w:rPr>
              <w:t>Do</w:t>
            </w:r>
            <w:r w:rsidRPr="00724051">
              <w:rPr>
                <w:rFonts w:ascii="Calibri" w:eastAsia="Times New Roman" w:hAnsi="Calibri" w:cs="Calibri"/>
                <w:kern w:val="0"/>
                <w:lang w:val="en-US"/>
                <w14:ligatures w14:val="none"/>
              </w:rPr>
              <w:t> consider how communication and collaboration can impact your assessment:</w:t>
            </w:r>
            <w:r w:rsidRPr="00724051">
              <w:rPr>
                <w:rFonts w:ascii="Calibri" w:eastAsia="Times New Roman" w:hAnsi="Calibri" w:cs="Calibri"/>
                <w:kern w:val="0"/>
                <w14:ligatures w14:val="none"/>
              </w:rPr>
              <w:t> </w:t>
            </w:r>
          </w:p>
          <w:p w14:paraId="06DC0193" w14:textId="77777777" w:rsidR="00724051" w:rsidRDefault="00724051" w:rsidP="00724051">
            <w:pPr>
              <w:pStyle w:val="ListParagraph"/>
              <w:numPr>
                <w:ilvl w:val="0"/>
                <w:numId w:val="14"/>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Who can you collaborate with in </w:t>
            </w:r>
            <w:proofErr w:type="gramStart"/>
            <w:r w:rsidRPr="00724051">
              <w:rPr>
                <w:rFonts w:ascii="Calibri" w:eastAsia="Times New Roman" w:hAnsi="Calibri" w:cs="Calibri"/>
                <w:kern w:val="0"/>
                <w:lang w:val="en-US"/>
                <w14:ligatures w14:val="none"/>
              </w:rPr>
              <w:t>testing out</w:t>
            </w:r>
            <w:proofErr w:type="gramEnd"/>
            <w:r w:rsidRPr="00724051">
              <w:rPr>
                <w:rFonts w:ascii="Calibri" w:eastAsia="Times New Roman" w:hAnsi="Calibri" w:cs="Calibri"/>
                <w:kern w:val="0"/>
                <w:lang w:val="en-US"/>
                <w14:ligatures w14:val="none"/>
              </w:rPr>
              <w:t xml:space="preserve"> assessment designs before rolling out </w:t>
            </w:r>
            <w:proofErr w:type="gramStart"/>
            <w:r w:rsidRPr="00724051">
              <w:rPr>
                <w:rFonts w:ascii="Calibri" w:eastAsia="Times New Roman" w:hAnsi="Calibri" w:cs="Calibri"/>
                <w:kern w:val="0"/>
                <w:lang w:val="en-US"/>
                <w14:ligatures w14:val="none"/>
              </w:rPr>
              <w:t>to</w:t>
            </w:r>
            <w:proofErr w:type="gramEnd"/>
            <w:r w:rsidRPr="00724051">
              <w:rPr>
                <w:rFonts w:ascii="Calibri" w:eastAsia="Times New Roman" w:hAnsi="Calibri" w:cs="Calibri"/>
                <w:kern w:val="0"/>
                <w:lang w:val="en-US"/>
                <w14:ligatures w14:val="none"/>
              </w:rPr>
              <w:t xml:space="preserve"> your course (e.g., peers or students)?</w:t>
            </w:r>
            <w:r w:rsidRPr="00724051">
              <w:rPr>
                <w:rFonts w:ascii="Calibri" w:eastAsia="Times New Roman" w:hAnsi="Calibri" w:cs="Calibri"/>
                <w:kern w:val="0"/>
                <w14:ligatures w14:val="none"/>
              </w:rPr>
              <w:t> </w:t>
            </w:r>
          </w:p>
          <w:p w14:paraId="290B83C1" w14:textId="0C1B1AB3" w:rsidR="00724051" w:rsidRPr="00724051" w:rsidRDefault="00724051" w:rsidP="00724051">
            <w:pPr>
              <w:pStyle w:val="ListParagraph"/>
              <w:numPr>
                <w:ilvl w:val="0"/>
                <w:numId w:val="14"/>
              </w:numPr>
              <w:spacing w:after="0" w:line="240" w:lineRule="auto"/>
              <w:textAlignment w:val="baseline"/>
              <w:rPr>
                <w:rFonts w:ascii="Calibri" w:eastAsia="Times New Roman" w:hAnsi="Calibri" w:cs="Calibri"/>
                <w:kern w:val="0"/>
                <w14:ligatures w14:val="none"/>
              </w:rPr>
            </w:pPr>
            <w:r w:rsidRPr="00724051">
              <w:rPr>
                <w:rFonts w:ascii="Calibri" w:eastAsia="Times New Roman" w:hAnsi="Calibri" w:cs="Calibri"/>
                <w:kern w:val="0"/>
                <w:lang w:val="en-US"/>
                <w14:ligatures w14:val="none"/>
              </w:rPr>
              <w:t>How will you communicate the purpose and conditions for requiring or banning AI use?</w:t>
            </w:r>
            <w:r w:rsidRPr="00724051">
              <w:rPr>
                <w:rFonts w:ascii="Calibri" w:eastAsia="Times New Roman" w:hAnsi="Calibri" w:cs="Calibri"/>
                <w:kern w:val="0"/>
                <w14:ligatures w14:val="none"/>
              </w:rPr>
              <w:t> </w:t>
            </w:r>
          </w:p>
        </w:tc>
        <w:tc>
          <w:tcPr>
            <w:tcW w:w="3965" w:type="dxa"/>
            <w:tcBorders>
              <w:top w:val="single" w:sz="6" w:space="0" w:color="000000"/>
              <w:left w:val="single" w:sz="6" w:space="0" w:color="000000"/>
              <w:bottom w:val="single" w:sz="6" w:space="0" w:color="000000"/>
              <w:right w:val="single" w:sz="6" w:space="0" w:color="000000"/>
            </w:tcBorders>
            <w:hideMark/>
          </w:tcPr>
          <w:p w14:paraId="39CA4B45" w14:textId="77777777" w:rsidR="00724051" w:rsidRPr="00724051" w:rsidRDefault="00724051" w:rsidP="00724051">
            <w:pPr>
              <w:spacing w:after="0" w:line="240" w:lineRule="auto"/>
              <w:textAlignment w:val="baseline"/>
              <w:rPr>
                <w:rFonts w:ascii="Calibri" w:eastAsia="Times New Roman" w:hAnsi="Calibri" w:cs="Calibri"/>
                <w:kern w:val="0"/>
                <w:sz w:val="18"/>
                <w:szCs w:val="18"/>
                <w14:ligatures w14:val="none"/>
              </w:rPr>
            </w:pPr>
            <w:r w:rsidRPr="00724051">
              <w:rPr>
                <w:rFonts w:ascii="Calibri" w:eastAsia="Times New Roman" w:hAnsi="Calibri" w:cs="Calibri"/>
                <w:kern w:val="0"/>
                <w14:ligatures w14:val="none"/>
              </w:rPr>
              <w:t> </w:t>
            </w:r>
          </w:p>
        </w:tc>
      </w:tr>
      <w:tr w:rsidR="00724051" w:rsidRPr="00724051" w14:paraId="2283601D" w14:textId="77777777" w:rsidTr="00724051">
        <w:trPr>
          <w:trHeight w:val="300"/>
        </w:trPr>
        <w:tc>
          <w:tcPr>
            <w:tcW w:w="5379" w:type="dxa"/>
            <w:tcBorders>
              <w:top w:val="single" w:sz="6" w:space="0" w:color="000000"/>
              <w:left w:val="single" w:sz="6" w:space="0" w:color="000000"/>
              <w:bottom w:val="single" w:sz="6" w:space="0" w:color="000000"/>
              <w:right w:val="single" w:sz="6" w:space="0" w:color="000000"/>
            </w:tcBorders>
          </w:tcPr>
          <w:p w14:paraId="4002C6A8" w14:textId="17E2BE4A" w:rsidR="00724051" w:rsidRPr="00724051" w:rsidRDefault="00724051" w:rsidP="0066386B">
            <w:pPr>
              <w:spacing w:after="0" w:line="240" w:lineRule="auto"/>
              <w:textAlignment w:val="baseline"/>
              <w:rPr>
                <w:rFonts w:ascii="Calibri" w:eastAsia="Times New Roman" w:hAnsi="Calibri" w:cs="Calibri"/>
                <w:kern w:val="0"/>
                <w:lang w:val="en-US"/>
                <w14:ligatures w14:val="none"/>
              </w:rPr>
            </w:pPr>
            <w:r w:rsidRPr="00724051">
              <w:rPr>
                <w:rFonts w:ascii="Calibri" w:eastAsia="Times New Roman" w:hAnsi="Calibri" w:cs="Calibri"/>
                <w:kern w:val="0"/>
                <w:lang w:val="en-US"/>
                <w14:ligatures w14:val="none"/>
              </w:rPr>
              <w:t>Based on the above considerations</w:t>
            </w:r>
            <w:r w:rsidR="0066386B">
              <w:rPr>
                <w:rFonts w:ascii="Calibri" w:eastAsia="Times New Roman" w:hAnsi="Calibri" w:cs="Calibri"/>
                <w:kern w:val="0"/>
                <w:lang w:val="en-US"/>
                <w14:ligatures w14:val="none"/>
              </w:rPr>
              <w:t>, I plan to make the following change (</w:t>
            </w:r>
            <w:r w:rsidR="00BA25EA">
              <w:rPr>
                <w:rFonts w:ascii="Calibri" w:eastAsia="Times New Roman" w:hAnsi="Calibri" w:cs="Calibri"/>
                <w:kern w:val="0"/>
                <w:lang w:val="en-US"/>
                <w14:ligatures w14:val="none"/>
              </w:rPr>
              <w:t>e</w:t>
            </w:r>
            <w:r w:rsidR="0066386B" w:rsidRPr="0066386B">
              <w:rPr>
                <w:rFonts w:ascii="Calibri" w:eastAsia="Times New Roman" w:hAnsi="Calibri" w:cs="Calibri"/>
                <w:kern w:val="0"/>
                <w:lang w:val="en-US"/>
                <w14:ligatures w14:val="none"/>
              </w:rPr>
              <w:t xml:space="preserve">.g., </w:t>
            </w:r>
            <w:r w:rsidR="00BA25EA">
              <w:rPr>
                <w:rFonts w:ascii="Calibri" w:eastAsia="Times New Roman" w:hAnsi="Calibri" w:cs="Calibri"/>
                <w:kern w:val="0"/>
                <w:lang w:val="en-US"/>
                <w14:ligatures w14:val="none"/>
              </w:rPr>
              <w:t>c</w:t>
            </w:r>
            <w:r w:rsidR="0066386B" w:rsidRPr="0066386B">
              <w:rPr>
                <w:rFonts w:ascii="Calibri" w:eastAsia="Times New Roman" w:hAnsi="Calibri" w:cs="Calibri"/>
                <w:kern w:val="0"/>
                <w:lang w:val="en-US"/>
                <w14:ligatures w14:val="none"/>
              </w:rPr>
              <w:t xml:space="preserve">hange the </w:t>
            </w:r>
            <w:r w:rsidR="0066386B" w:rsidRPr="0066386B">
              <w:rPr>
                <w:rFonts w:ascii="Calibri" w:eastAsia="Times New Roman" w:hAnsi="Calibri" w:cs="Calibri"/>
                <w:kern w:val="0"/>
                <w:u w:val="single"/>
                <w:lang w:val="en-US"/>
                <w14:ligatures w14:val="none"/>
              </w:rPr>
              <w:t>submission components</w:t>
            </w:r>
            <w:r w:rsidR="0066386B" w:rsidRPr="0066386B">
              <w:rPr>
                <w:rFonts w:ascii="Calibri" w:eastAsia="Times New Roman" w:hAnsi="Calibri" w:cs="Calibri"/>
                <w:kern w:val="0"/>
                <w:lang w:val="en-US"/>
                <w14:ligatures w14:val="none"/>
              </w:rPr>
              <w:t xml:space="preserve"> to </w:t>
            </w:r>
            <w:r w:rsidR="0066386B" w:rsidRPr="0066386B">
              <w:rPr>
                <w:rFonts w:ascii="Calibri" w:eastAsia="Times New Roman" w:hAnsi="Calibri" w:cs="Calibri"/>
                <w:kern w:val="0"/>
                <w:u w:val="single"/>
                <w:lang w:val="en-US"/>
                <w14:ligatures w14:val="none"/>
              </w:rPr>
              <w:t>include a</w:t>
            </w:r>
            <w:r w:rsidR="0066386B">
              <w:rPr>
                <w:rFonts w:ascii="Calibri" w:eastAsia="Times New Roman" w:hAnsi="Calibri" w:cs="Calibri"/>
                <w:kern w:val="0"/>
                <w:u w:val="single"/>
                <w:lang w:val="en-US"/>
                <w14:ligatures w14:val="none"/>
              </w:rPr>
              <w:t xml:space="preserve"> prior</w:t>
            </w:r>
            <w:r w:rsidR="0066386B" w:rsidRPr="0066386B">
              <w:rPr>
                <w:rFonts w:ascii="Calibri" w:eastAsia="Times New Roman" w:hAnsi="Calibri" w:cs="Calibri"/>
                <w:kern w:val="0"/>
                <w:u w:val="single"/>
                <w:lang w:val="en-US"/>
                <w14:ligatures w14:val="none"/>
              </w:rPr>
              <w:t xml:space="preserve"> </w:t>
            </w:r>
            <w:proofErr w:type="gramStart"/>
            <w:r w:rsidR="0066386B" w:rsidRPr="0066386B">
              <w:rPr>
                <w:rFonts w:ascii="Calibri" w:eastAsia="Times New Roman" w:hAnsi="Calibri" w:cs="Calibri"/>
                <w:kern w:val="0"/>
                <w:u w:val="single"/>
                <w:lang w:val="en-US"/>
                <w14:ligatures w14:val="none"/>
              </w:rPr>
              <w:t>outlining</w:t>
            </w:r>
            <w:proofErr w:type="gramEnd"/>
            <w:r w:rsidR="0066386B" w:rsidRPr="0066386B">
              <w:rPr>
                <w:rFonts w:ascii="Calibri" w:eastAsia="Times New Roman" w:hAnsi="Calibri" w:cs="Calibri"/>
                <w:kern w:val="0"/>
                <w:u w:val="single"/>
                <w:lang w:val="en-US"/>
                <w14:ligatures w14:val="none"/>
              </w:rPr>
              <w:t xml:space="preserve"> step</w:t>
            </w:r>
            <w:r w:rsidR="0066386B">
              <w:rPr>
                <w:rFonts w:ascii="Calibri" w:eastAsia="Times New Roman" w:hAnsi="Calibri" w:cs="Calibri"/>
                <w:kern w:val="0"/>
                <w:lang w:val="en-US"/>
                <w14:ligatures w14:val="none"/>
              </w:rPr>
              <w:t>)</w:t>
            </w:r>
          </w:p>
        </w:tc>
        <w:tc>
          <w:tcPr>
            <w:tcW w:w="3965" w:type="dxa"/>
            <w:tcBorders>
              <w:top w:val="single" w:sz="6" w:space="0" w:color="000000"/>
              <w:left w:val="single" w:sz="6" w:space="0" w:color="000000"/>
              <w:bottom w:val="single" w:sz="6" w:space="0" w:color="000000"/>
              <w:right w:val="single" w:sz="6" w:space="0" w:color="000000"/>
            </w:tcBorders>
          </w:tcPr>
          <w:p w14:paraId="458BE2AA" w14:textId="77777777" w:rsidR="00724051" w:rsidRPr="00724051" w:rsidRDefault="00724051" w:rsidP="00724051">
            <w:pPr>
              <w:spacing w:after="0" w:line="240" w:lineRule="auto"/>
              <w:textAlignment w:val="baseline"/>
              <w:rPr>
                <w:rFonts w:ascii="Calibri" w:eastAsia="Times New Roman" w:hAnsi="Calibri" w:cs="Calibri"/>
                <w:kern w:val="0"/>
                <w14:ligatures w14:val="none"/>
              </w:rPr>
            </w:pPr>
          </w:p>
        </w:tc>
      </w:tr>
    </w:tbl>
    <w:p w14:paraId="3F2C3AE2" w14:textId="77777777" w:rsidR="00724051" w:rsidRPr="00A741DE" w:rsidRDefault="00724051" w:rsidP="00A741DE"/>
    <w:p w14:paraId="169AC101" w14:textId="77777777" w:rsidR="00714DCB" w:rsidRPr="004F40C7" w:rsidRDefault="00714DCB" w:rsidP="00714DCB">
      <w:pPr>
        <w:pStyle w:val="Heading1"/>
        <w:spacing w:before="0" w:line="240" w:lineRule="auto"/>
        <w:rPr>
          <w:rFonts w:ascii="Calibri" w:eastAsia="Calibri" w:hAnsi="Calibri" w:cs="Calibri"/>
          <w:b/>
          <w:bCs/>
          <w:color w:val="7030A0"/>
          <w:sz w:val="24"/>
          <w:szCs w:val="24"/>
        </w:rPr>
      </w:pPr>
      <w:r>
        <w:rPr>
          <w:rFonts w:ascii="Calibri" w:eastAsia="Calibri" w:hAnsi="Calibri" w:cs="Calibri"/>
          <w:b/>
          <w:bCs/>
          <w:color w:val="7030A0"/>
          <w:sz w:val="24"/>
          <w:szCs w:val="24"/>
        </w:rPr>
        <w:lastRenderedPageBreak/>
        <w:t>Bibliography</w:t>
      </w:r>
    </w:p>
    <w:p w14:paraId="49EB05F9" w14:textId="77777777" w:rsidR="00714DCB" w:rsidRPr="00F00E80" w:rsidRDefault="00714DCB" w:rsidP="00714DCB">
      <w:pPr>
        <w:spacing w:line="300" w:lineRule="atLeast"/>
        <w:ind w:left="567" w:hanging="567"/>
        <w:rPr>
          <w:rFonts w:cstheme="minorHAnsi"/>
        </w:rPr>
      </w:pPr>
      <w:r w:rsidRPr="00F00E80">
        <w:rPr>
          <w:rFonts w:cstheme="minorHAnsi"/>
        </w:rPr>
        <w:t xml:space="preserve">Adendorff, H., Cilliers, F., Huang, C.-W., Lester, S., Strydom, S., &amp; Walji, S. (2026). </w:t>
      </w:r>
      <w:r w:rsidRPr="00F00E80">
        <w:rPr>
          <w:rStyle w:val="Emphasis"/>
          <w:rFonts w:cstheme="minorHAnsi"/>
        </w:rPr>
        <w:t xml:space="preserve">Do’s, don’ts and don’t </w:t>
      </w:r>
      <w:proofErr w:type="gramStart"/>
      <w:r w:rsidRPr="00F00E80">
        <w:rPr>
          <w:rStyle w:val="Emphasis"/>
          <w:rFonts w:cstheme="minorHAnsi"/>
        </w:rPr>
        <w:t>knows</w:t>
      </w:r>
      <w:proofErr w:type="gramEnd"/>
      <w:r w:rsidRPr="00F00E80">
        <w:rPr>
          <w:rStyle w:val="Emphasis"/>
          <w:rFonts w:cstheme="minorHAnsi"/>
        </w:rPr>
        <w:t>: Responding to AI in assessment in universities: A practical guide for lecturers</w:t>
      </w:r>
      <w:r w:rsidRPr="00F00E80">
        <w:rPr>
          <w:rFonts w:cstheme="minorHAnsi"/>
        </w:rPr>
        <w:t xml:space="preserve">. Stellenbosch University &amp; University of Cape Town. </w:t>
      </w:r>
      <w:hyperlink r:id="rId20" w:history="1">
        <w:r w:rsidRPr="00F00E80">
          <w:rPr>
            <w:rStyle w:val="Hyperlink"/>
            <w:rFonts w:cstheme="minorHAnsi"/>
          </w:rPr>
          <w:t>https://files.su.ac.za/public/centre-learning-technologies/documents/2026-02/dos-donts-and-dont-knows-responding-ai-assessment-universities-practical-guide-lecturers_0.pdf</w:t>
        </w:r>
      </w:hyperlink>
    </w:p>
    <w:p w14:paraId="58510DA7" w14:textId="77777777" w:rsidR="00714DCB" w:rsidRPr="0007387A" w:rsidRDefault="00714DCB" w:rsidP="00714DCB">
      <w:pPr>
        <w:spacing w:line="300" w:lineRule="atLeast"/>
        <w:ind w:left="567" w:hanging="567"/>
        <w:rPr>
          <w:rFonts w:cstheme="minorHAnsi"/>
        </w:rPr>
      </w:pPr>
      <w:r w:rsidRPr="0007387A">
        <w:rPr>
          <w:rFonts w:cstheme="minorHAnsi"/>
        </w:rPr>
        <w:t xml:space="preserve">Boles, S. (2025, July 16). </w:t>
      </w:r>
      <w:r w:rsidRPr="0007387A">
        <w:rPr>
          <w:rFonts w:cstheme="minorHAnsi"/>
          <w:i/>
          <w:iCs/>
        </w:rPr>
        <w:t>Does AI understand?</w:t>
      </w:r>
      <w:r w:rsidRPr="0007387A">
        <w:rPr>
          <w:rFonts w:cstheme="minorHAnsi"/>
        </w:rPr>
        <w:t xml:space="preserve"> Harvard Gazette. https://news.harvard.edu/gazette/story/2025/07/does-ai-understand/</w:t>
      </w:r>
    </w:p>
    <w:p w14:paraId="3885A499" w14:textId="77777777" w:rsidR="00714DCB" w:rsidRDefault="00714DCB" w:rsidP="00714DCB">
      <w:pPr>
        <w:spacing w:line="300" w:lineRule="atLeast"/>
        <w:ind w:left="567" w:hanging="567"/>
        <w:rPr>
          <w:rFonts w:cstheme="minorHAnsi"/>
        </w:rPr>
      </w:pPr>
      <w:r w:rsidRPr="00096D45">
        <w:rPr>
          <w:rFonts w:cstheme="minorHAnsi"/>
        </w:rPr>
        <w:t xml:space="preserve">Bousfield, D. (2025). </w:t>
      </w:r>
      <w:r w:rsidRPr="00096D45">
        <w:rPr>
          <w:rFonts w:cstheme="minorHAnsi"/>
          <w:i/>
          <w:iCs/>
        </w:rPr>
        <w:t>Assessment and AI</w:t>
      </w:r>
      <w:r w:rsidRPr="00096D45">
        <w:rPr>
          <w:rFonts w:cstheme="minorHAnsi"/>
        </w:rPr>
        <w:t>. Centre for Teaching and Learning, Western University. https://teaching.uwo.ca/genai/posts/2025/article_five.html</w:t>
      </w:r>
    </w:p>
    <w:p w14:paraId="7A084EC1" w14:textId="77777777" w:rsidR="00714DCB" w:rsidRPr="00F00E80" w:rsidRDefault="00714DCB" w:rsidP="00714DCB">
      <w:pPr>
        <w:spacing w:line="300" w:lineRule="atLeast"/>
        <w:ind w:left="567" w:hanging="567"/>
        <w:rPr>
          <w:rFonts w:cstheme="minorHAnsi"/>
        </w:rPr>
      </w:pPr>
      <w:r w:rsidRPr="00F00E80">
        <w:rPr>
          <w:rFonts w:cstheme="minorHAnsi"/>
        </w:rPr>
        <w:t xml:space="preserve">Califano, G., &amp; Vecchio, R. (2026). </w:t>
      </w:r>
      <w:r w:rsidRPr="00F00E80">
        <w:rPr>
          <w:rStyle w:val="Emphasis"/>
          <w:rFonts w:cstheme="minorHAnsi"/>
        </w:rPr>
        <w:t>Is generative AI WEIRD? Considerations on the use of silicon samples in sensory and consumer research</w:t>
      </w:r>
      <w:r w:rsidRPr="00F00E80">
        <w:rPr>
          <w:rFonts w:cstheme="minorHAnsi"/>
        </w:rPr>
        <w:t xml:space="preserve">. </w:t>
      </w:r>
      <w:r w:rsidRPr="00F00E80">
        <w:rPr>
          <w:rStyle w:val="Emphasis"/>
          <w:rFonts w:cstheme="minorHAnsi"/>
        </w:rPr>
        <w:t>Food Quality and Preference, 145</w:t>
      </w:r>
      <w:r w:rsidRPr="00F00E80">
        <w:rPr>
          <w:rFonts w:cstheme="minorHAnsi"/>
        </w:rPr>
        <w:t xml:space="preserve">, Article 106024. </w:t>
      </w:r>
      <w:hyperlink r:id="rId21" w:history="1">
        <w:r w:rsidRPr="00F00E80">
          <w:rPr>
            <w:rStyle w:val="Hyperlink"/>
            <w:rFonts w:cstheme="minorHAnsi"/>
          </w:rPr>
          <w:t>https://doi.org/10.1016/j.foodqual.2026.106024</w:t>
        </w:r>
      </w:hyperlink>
    </w:p>
    <w:p w14:paraId="2BC245C4" w14:textId="77777777" w:rsidR="00714DCB" w:rsidRDefault="00714DCB" w:rsidP="00714DCB">
      <w:pPr>
        <w:spacing w:after="0" w:line="300" w:lineRule="atLeast"/>
        <w:ind w:left="567" w:hanging="567"/>
        <w:rPr>
          <w:rFonts w:cstheme="minorHAnsi"/>
        </w:rPr>
      </w:pPr>
      <w:r w:rsidRPr="00F00E80">
        <w:rPr>
          <w:rFonts w:eastAsia="Times New Roman" w:cstheme="minorHAnsi"/>
          <w:kern w:val="0"/>
          <w14:ligatures w14:val="none"/>
        </w:rPr>
        <w:t xml:space="preserve">Pazur, B. (2025, May 16). </w:t>
      </w:r>
      <w:r w:rsidRPr="00F00E80">
        <w:rPr>
          <w:rFonts w:eastAsia="Times New Roman" w:cstheme="minorHAnsi"/>
          <w:i/>
          <w:iCs/>
          <w:kern w:val="0"/>
          <w14:ligatures w14:val="none"/>
        </w:rPr>
        <w:t>Generative AI: Everything to know about the tech behind chatbots like ChatGPT</w:t>
      </w:r>
      <w:r w:rsidRPr="00F00E80">
        <w:rPr>
          <w:rFonts w:eastAsia="Times New Roman" w:cstheme="minorHAnsi"/>
          <w:kern w:val="0"/>
          <w14:ligatures w14:val="none"/>
        </w:rPr>
        <w:t xml:space="preserve">. CNET republished in Yahoo Tech. </w:t>
      </w:r>
      <w:hyperlink r:id="rId22" w:history="1">
        <w:r w:rsidRPr="00F00E80">
          <w:rPr>
            <w:rStyle w:val="Hyperlink"/>
            <w:rFonts w:cstheme="minorHAnsi"/>
          </w:rPr>
          <w:t>https://tech.yahoo.com/ai/articles/generative-ai-know-tech-behind-160003895.html</w:t>
        </w:r>
      </w:hyperlink>
      <w:r w:rsidRPr="00F00E80">
        <w:rPr>
          <w:rFonts w:cstheme="minorHAnsi"/>
        </w:rPr>
        <w:t xml:space="preserve"> </w:t>
      </w:r>
    </w:p>
    <w:p w14:paraId="56FB2939" w14:textId="77777777" w:rsidR="00714DCB" w:rsidRPr="007F06C9" w:rsidRDefault="00714DCB" w:rsidP="00714DCB">
      <w:pPr>
        <w:spacing w:before="240" w:after="0" w:line="300" w:lineRule="atLeast"/>
        <w:ind w:left="567" w:hanging="567"/>
        <w:rPr>
          <w:rFonts w:eastAsia="Times New Roman" w:cstheme="minorHAnsi"/>
          <w:kern w:val="0"/>
          <w14:ligatures w14:val="none"/>
        </w:rPr>
      </w:pPr>
      <w:r w:rsidRPr="007F06C9">
        <w:rPr>
          <w:rFonts w:eastAsia="Times New Roman" w:cstheme="minorHAnsi"/>
          <w:kern w:val="0"/>
          <w14:ligatures w14:val="none"/>
        </w:rPr>
        <w:t xml:space="preserve">Recker, M. (2024, December 15). </w:t>
      </w:r>
      <w:r w:rsidRPr="007F06C9">
        <w:rPr>
          <w:rFonts w:eastAsia="Times New Roman" w:cstheme="minorHAnsi"/>
          <w:i/>
          <w:iCs/>
          <w:kern w:val="0"/>
          <w14:ligatures w14:val="none"/>
        </w:rPr>
        <w:t>Benefits of GenAI in business operations</w:t>
      </w:r>
      <w:r w:rsidRPr="007F06C9">
        <w:rPr>
          <w:rFonts w:eastAsia="Times New Roman" w:cstheme="minorHAnsi"/>
          <w:kern w:val="0"/>
          <w14:ligatures w14:val="none"/>
        </w:rPr>
        <w:t xml:space="preserve">. InterVision Systems. </w:t>
      </w:r>
      <w:hyperlink r:id="rId23" w:history="1">
        <w:r w:rsidRPr="000B23D5">
          <w:rPr>
            <w:rStyle w:val="Hyperlink"/>
            <w:rFonts w:eastAsia="Times New Roman" w:cstheme="minorHAnsi"/>
            <w:kern w:val="0"/>
            <w14:ligatures w14:val="none"/>
          </w:rPr>
          <w:t>https://intervision.com/blog-benefits-of-genai-in-business-operations/</w:t>
        </w:r>
      </w:hyperlink>
      <w:r>
        <w:rPr>
          <w:rFonts w:eastAsia="Times New Roman" w:cstheme="minorHAnsi"/>
          <w:kern w:val="0"/>
          <w14:ligatures w14:val="none"/>
        </w:rPr>
        <w:t xml:space="preserve"> </w:t>
      </w:r>
    </w:p>
    <w:p w14:paraId="7C69524F" w14:textId="77777777" w:rsidR="00714DCB" w:rsidRDefault="00714DCB" w:rsidP="00714DCB">
      <w:pPr>
        <w:spacing w:before="240" w:after="0" w:line="300" w:lineRule="atLeast"/>
        <w:ind w:left="567" w:hanging="567"/>
        <w:rPr>
          <w:rFonts w:eastAsia="Times New Roman" w:cstheme="minorHAnsi"/>
          <w:kern w:val="0"/>
          <w14:ligatures w14:val="none"/>
        </w:rPr>
      </w:pPr>
      <w:r w:rsidRPr="002352B1">
        <w:rPr>
          <w:rFonts w:eastAsia="Times New Roman" w:cstheme="minorHAnsi"/>
          <w:kern w:val="0"/>
          <w14:ligatures w14:val="none"/>
        </w:rPr>
        <w:t xml:space="preserve">Riemer, K., &amp; Peter, S. (n.d.). </w:t>
      </w:r>
      <w:r w:rsidRPr="002352B1">
        <w:rPr>
          <w:rFonts w:eastAsia="Times New Roman" w:cstheme="minorHAnsi"/>
          <w:i/>
          <w:iCs/>
          <w:kern w:val="0"/>
          <w14:ligatures w14:val="none"/>
        </w:rPr>
        <w:t>AI doesn’t really ‘learn’ – and knowing why will help you use it more responsibly</w:t>
      </w:r>
      <w:r w:rsidRPr="002352B1">
        <w:rPr>
          <w:rFonts w:eastAsia="Times New Roman" w:cstheme="minorHAnsi"/>
          <w:kern w:val="0"/>
          <w14:ligatures w14:val="none"/>
        </w:rPr>
        <w:t xml:space="preserve">. Sydney Executive Plus. </w:t>
      </w:r>
      <w:hyperlink r:id="rId24" w:history="1">
        <w:r w:rsidRPr="000B23D5">
          <w:rPr>
            <w:rStyle w:val="Hyperlink"/>
            <w:rFonts w:eastAsia="Times New Roman" w:cstheme="minorHAnsi"/>
            <w:kern w:val="0"/>
            <w14:ligatures w14:val="none"/>
          </w:rPr>
          <w:t>https://plus.sydney.edu.au/ai-doesnt-really-learn-and-knowing-why-will-help-you-use-it-more-responsibly</w:t>
        </w:r>
      </w:hyperlink>
    </w:p>
    <w:p w14:paraId="6F87A266" w14:textId="77777777" w:rsidR="00714DCB" w:rsidRDefault="00714DCB" w:rsidP="00714DCB">
      <w:pPr>
        <w:spacing w:before="240" w:after="0" w:line="300" w:lineRule="atLeast"/>
        <w:ind w:left="567" w:hanging="567"/>
        <w:rPr>
          <w:rFonts w:eastAsia="Times New Roman" w:cstheme="minorHAnsi"/>
          <w:kern w:val="0"/>
          <w14:ligatures w14:val="none"/>
        </w:rPr>
      </w:pPr>
      <w:r w:rsidRPr="00282FF7">
        <w:rPr>
          <w:rFonts w:eastAsia="Times New Roman" w:cstheme="minorHAnsi"/>
          <w:kern w:val="0"/>
          <w14:ligatures w14:val="none"/>
        </w:rPr>
        <w:t xml:space="preserve">Tishcoff, R., Agoe, E., Isik, M., &amp; MacFarlane, A. (2024, November 20). </w:t>
      </w:r>
      <w:r w:rsidRPr="00282FF7">
        <w:rPr>
          <w:rFonts w:eastAsia="Times New Roman" w:cstheme="minorHAnsi"/>
          <w:i/>
          <w:iCs/>
          <w:kern w:val="0"/>
          <w14:ligatures w14:val="none"/>
        </w:rPr>
        <w:t>Using generative AI to make learning more accessible: Insights from Ontario PSE students and staff</w:t>
      </w:r>
      <w:r w:rsidRPr="00282FF7">
        <w:rPr>
          <w:rFonts w:eastAsia="Times New Roman" w:cstheme="minorHAnsi"/>
          <w:kern w:val="0"/>
          <w14:ligatures w14:val="none"/>
        </w:rPr>
        <w:t xml:space="preserve">. Higher Education Quality Council of Ontario. </w:t>
      </w:r>
      <w:hyperlink r:id="rId25" w:history="1">
        <w:r w:rsidRPr="000B23D5">
          <w:rPr>
            <w:rStyle w:val="Hyperlink"/>
            <w:rFonts w:eastAsia="Times New Roman" w:cstheme="minorHAnsi"/>
            <w:kern w:val="0"/>
            <w14:ligatures w14:val="none"/>
          </w:rPr>
          <w:t>https://heqco.ca/pub/using-generative-ai-to-make-learning-more-accessible-insights-from-ontario-pse-students-and-staff/</w:t>
        </w:r>
      </w:hyperlink>
      <w:r>
        <w:rPr>
          <w:rFonts w:eastAsia="Times New Roman" w:cstheme="minorHAnsi"/>
          <w:kern w:val="0"/>
          <w14:ligatures w14:val="none"/>
        </w:rPr>
        <w:t xml:space="preserve"> </w:t>
      </w:r>
    </w:p>
    <w:p w14:paraId="416E0D14" w14:textId="77777777" w:rsidR="00714DCB" w:rsidRPr="00D034B7" w:rsidRDefault="00714DCB" w:rsidP="00714DCB">
      <w:pPr>
        <w:spacing w:before="240" w:after="0" w:line="300" w:lineRule="atLeast"/>
        <w:ind w:left="567" w:hanging="567"/>
        <w:rPr>
          <w:rFonts w:eastAsia="Times New Roman" w:cstheme="minorHAnsi"/>
          <w:kern w:val="0"/>
          <w14:ligatures w14:val="none"/>
        </w:rPr>
      </w:pPr>
      <w:r w:rsidRPr="0091221D">
        <w:rPr>
          <w:rFonts w:cstheme="minorHAnsi"/>
        </w:rPr>
        <w:t xml:space="preserve">Wu, S., Liu, Y., Ruan, M. et al. Human-generative AI collaboration enhances task performance but undermines human’s intrinsic motivation. </w:t>
      </w:r>
      <w:r w:rsidRPr="00D034B7">
        <w:rPr>
          <w:rFonts w:cstheme="minorHAnsi"/>
          <w:i/>
          <w:iCs/>
        </w:rPr>
        <w:t>Nature Scientific Reports 15</w:t>
      </w:r>
      <w:r w:rsidRPr="0091221D">
        <w:rPr>
          <w:rFonts w:cstheme="minorHAnsi"/>
        </w:rPr>
        <w:t xml:space="preserve">, 15105 (2025). </w:t>
      </w:r>
      <w:hyperlink r:id="rId26" w:history="1">
        <w:r w:rsidRPr="000B23D5">
          <w:rPr>
            <w:rStyle w:val="Hyperlink"/>
            <w:rFonts w:cstheme="minorHAnsi"/>
          </w:rPr>
          <w:t>https://doi.org/10.1038/s41598-025-98385-2</w:t>
        </w:r>
      </w:hyperlink>
      <w:r>
        <w:rPr>
          <w:rFonts w:cstheme="minorHAnsi"/>
        </w:rPr>
        <w:t xml:space="preserve"> </w:t>
      </w:r>
    </w:p>
    <w:p w14:paraId="7EFBE7A7" w14:textId="77777777" w:rsidR="006B147F" w:rsidRPr="00DF2493" w:rsidRDefault="006B147F" w:rsidP="00CB488D"/>
    <w:sectPr w:rsidR="006B147F" w:rsidRPr="00DF2493">
      <w:headerReference w:type="default" r:id="rId27"/>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CA49" w14:textId="77777777" w:rsidR="00C53FBF" w:rsidRDefault="00C53FBF" w:rsidP="009037D5">
      <w:pPr>
        <w:spacing w:after="0" w:line="240" w:lineRule="auto"/>
      </w:pPr>
      <w:r>
        <w:separator/>
      </w:r>
    </w:p>
  </w:endnote>
  <w:endnote w:type="continuationSeparator" w:id="0">
    <w:p w14:paraId="45618141" w14:textId="77777777" w:rsidR="00C53FBF" w:rsidRDefault="00C53FBF" w:rsidP="00903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E1EF" w14:textId="6502AB0A" w:rsidR="009037D5" w:rsidRDefault="009037D5">
    <w:pPr>
      <w:pStyle w:val="Footer"/>
    </w:pPr>
    <w:r>
      <w:rPr>
        <w:noProof/>
      </w:rPr>
      <mc:AlternateContent>
        <mc:Choice Requires="wps">
          <w:drawing>
            <wp:anchor distT="0" distB="0" distL="114300" distR="114300" simplePos="0" relativeHeight="251661312" behindDoc="0" locked="0" layoutInCell="1" allowOverlap="1" wp14:anchorId="3268940C" wp14:editId="1BF98A6A">
              <wp:simplePos x="0" y="0"/>
              <wp:positionH relativeFrom="column">
                <wp:posOffset>-350520</wp:posOffset>
              </wp:positionH>
              <wp:positionV relativeFrom="paragraph">
                <wp:posOffset>-122851</wp:posOffset>
              </wp:positionV>
              <wp:extent cx="5233307" cy="612140"/>
              <wp:effectExtent l="0" t="0" r="0" b="0"/>
              <wp:wrapNone/>
              <wp:docPr id="502122139" name="Rectangle 2"/>
              <wp:cNvGraphicFramePr/>
              <a:graphic xmlns:a="http://schemas.openxmlformats.org/drawingml/2006/main">
                <a:graphicData uri="http://schemas.microsoft.com/office/word/2010/wordprocessingShape">
                  <wps:wsp>
                    <wps:cNvSpPr/>
                    <wps:spPr>
                      <a:xfrm>
                        <a:off x="0" y="0"/>
                        <a:ext cx="5233307" cy="61214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14D658" w14:textId="29AB4A82" w:rsidR="009037D5" w:rsidRPr="003E4ABB" w:rsidRDefault="009037D5" w:rsidP="009037D5">
                          <w:pPr>
                            <w:pStyle w:val="Footer"/>
                            <w:rPr>
                              <w:b/>
                              <w:bCs/>
                              <w:sz w:val="22"/>
                              <w:szCs w:val="22"/>
                              <w:u w:val="single"/>
                            </w:rPr>
                          </w:pPr>
                          <w:r w:rsidRPr="003E4ABB">
                            <w:rPr>
                              <w:sz w:val="22"/>
                              <w:szCs w:val="22"/>
                            </w:rPr>
                            <w:t xml:space="preserve">Suggested reference: Centre for Teaching and Learning, Western University (2026). </w:t>
                          </w:r>
                          <w:r>
                            <w:rPr>
                              <w:sz w:val="22"/>
                              <w:szCs w:val="22"/>
                            </w:rPr>
                            <w:t>AI Aware Assessment Strategies</w:t>
                          </w:r>
                          <w:r w:rsidRPr="003E4ABB">
                            <w:rPr>
                              <w:sz w:val="22"/>
                              <w:szCs w:val="22"/>
                            </w:rPr>
                            <w:t>. https://teaching.uwo.ca/elearning/generativeAI-resources.html</w:t>
                          </w:r>
                        </w:p>
                        <w:p w14:paraId="3A6FB081" w14:textId="77777777" w:rsidR="009037D5" w:rsidRPr="00F46B5F" w:rsidRDefault="009037D5" w:rsidP="009037D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8940C" id="Rectangle 2" o:spid="_x0000_s1026" style="position:absolute;margin-left:-27.6pt;margin-top:-9.65pt;width:412.05pt;height:4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" filled="f" stroked="f" strokeweight="1pt">
              <v:textbox>
                <w:txbxContent>
                  <w:p w14:paraId="0014D658" w14:textId="29AB4A82" w:rsidR="009037D5" w:rsidRPr="003E4ABB" w:rsidRDefault="009037D5" w:rsidP="009037D5">
                    <w:pPr>
                      <w:pStyle w:val="Footer"/>
                      <w:rPr>
                        <w:b/>
                        <w:bCs/>
                        <w:sz w:val="22"/>
                        <w:szCs w:val="22"/>
                        <w:u w:val="single"/>
                      </w:rPr>
                    </w:pPr>
                    <w:r w:rsidRPr="003E4ABB">
                      <w:rPr>
                        <w:sz w:val="22"/>
                        <w:szCs w:val="22"/>
                      </w:rPr>
                      <w:t xml:space="preserve">Suggested reference: Centre for Teaching and Learning, Western University (2026). </w:t>
                    </w:r>
                    <w:r>
                      <w:rPr>
                        <w:sz w:val="22"/>
                        <w:szCs w:val="22"/>
                      </w:rPr>
                      <w:t>AI Aware Assessment Strategies</w:t>
                    </w:r>
                    <w:r w:rsidRPr="003E4ABB">
                      <w:rPr>
                        <w:sz w:val="22"/>
                        <w:szCs w:val="22"/>
                      </w:rPr>
                      <w:t>. https://teaching.uwo.ca/elearning/generativeAI-resources.html</w:t>
                    </w:r>
                  </w:p>
                  <w:p w14:paraId="3A6FB081" w14:textId="77777777" w:rsidR="009037D5" w:rsidRPr="00F46B5F" w:rsidRDefault="009037D5" w:rsidP="009037D5"/>
                </w:txbxContent>
              </v:textbox>
            </v:rect>
          </w:pict>
        </mc:Fallback>
      </mc:AlternateContent>
    </w:r>
    <w:r>
      <w:rPr>
        <w:noProof/>
      </w:rPr>
      <w:drawing>
        <wp:anchor distT="0" distB="0" distL="114300" distR="114300" simplePos="0" relativeHeight="251659264" behindDoc="0" locked="0" layoutInCell="1" allowOverlap="1" wp14:anchorId="3E6C865D" wp14:editId="5DE04943">
          <wp:simplePos x="0" y="0"/>
          <wp:positionH relativeFrom="column">
            <wp:posOffset>5479497</wp:posOffset>
          </wp:positionH>
          <wp:positionV relativeFrom="paragraph">
            <wp:posOffset>-99682</wp:posOffset>
          </wp:positionV>
          <wp:extent cx="1150620" cy="401955"/>
          <wp:effectExtent l="0" t="0" r="5080" b="4445"/>
          <wp:wrapSquare wrapText="bothSides"/>
          <wp:docPr id="410763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0620" cy="4019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FB3DA" w14:textId="77777777" w:rsidR="00C53FBF" w:rsidRDefault="00C53FBF" w:rsidP="009037D5">
      <w:pPr>
        <w:spacing w:after="0" w:line="240" w:lineRule="auto"/>
      </w:pPr>
      <w:r>
        <w:separator/>
      </w:r>
    </w:p>
  </w:footnote>
  <w:footnote w:type="continuationSeparator" w:id="0">
    <w:p w14:paraId="050F54A7" w14:textId="77777777" w:rsidR="00C53FBF" w:rsidRDefault="00C53FBF" w:rsidP="00903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8129" w14:textId="330BB635" w:rsidR="009037D5" w:rsidRDefault="009037D5" w:rsidP="009037D5">
    <w:pPr>
      <w:pStyle w:val="Header"/>
      <w:jc w:val="center"/>
    </w:pPr>
    <w:r>
      <w:rPr>
        <w:noProof/>
      </w:rPr>
      <w:drawing>
        <wp:inline distT="0" distB="0" distL="0" distR="0" wp14:anchorId="6359E69E" wp14:editId="0AF133A9">
          <wp:extent cx="5018400" cy="305608"/>
          <wp:effectExtent l="0" t="0" r="0" b="0"/>
          <wp:docPr id="1228840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40727" name="draw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184100" cy="3156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19B8"/>
    <w:multiLevelType w:val="multilevel"/>
    <w:tmpl w:val="C308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441E3"/>
    <w:multiLevelType w:val="multilevel"/>
    <w:tmpl w:val="B3B0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E871D0"/>
    <w:multiLevelType w:val="hybridMultilevel"/>
    <w:tmpl w:val="03F65398"/>
    <w:lvl w:ilvl="0" w:tplc="9496E2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E9247F"/>
    <w:multiLevelType w:val="multilevel"/>
    <w:tmpl w:val="B556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C93D8F"/>
    <w:multiLevelType w:val="multilevel"/>
    <w:tmpl w:val="9A8E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E7C4D3E"/>
    <w:multiLevelType w:val="multilevel"/>
    <w:tmpl w:val="02CC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B583AD6"/>
    <w:multiLevelType w:val="multilevel"/>
    <w:tmpl w:val="A696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3350E5"/>
    <w:multiLevelType w:val="hybridMultilevel"/>
    <w:tmpl w:val="6BE6AED8"/>
    <w:lvl w:ilvl="0" w:tplc="9496E2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56288C"/>
    <w:multiLevelType w:val="multilevel"/>
    <w:tmpl w:val="985A2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400BD2"/>
    <w:multiLevelType w:val="multilevel"/>
    <w:tmpl w:val="518E4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574B85"/>
    <w:multiLevelType w:val="multilevel"/>
    <w:tmpl w:val="F6AC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5D3895"/>
    <w:multiLevelType w:val="hybridMultilevel"/>
    <w:tmpl w:val="363C1D66"/>
    <w:lvl w:ilvl="0" w:tplc="9496E2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875253"/>
    <w:multiLevelType w:val="hybridMultilevel"/>
    <w:tmpl w:val="E7649640"/>
    <w:lvl w:ilvl="0" w:tplc="9496E2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A6250"/>
    <w:multiLevelType w:val="multilevel"/>
    <w:tmpl w:val="A1F0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33605866">
    <w:abstractNumId w:val="11"/>
  </w:num>
  <w:num w:numId="2" w16cid:durableId="58554561">
    <w:abstractNumId w:val="1"/>
  </w:num>
  <w:num w:numId="3" w16cid:durableId="1024746097">
    <w:abstractNumId w:val="6"/>
  </w:num>
  <w:num w:numId="4" w16cid:durableId="804129901">
    <w:abstractNumId w:val="8"/>
  </w:num>
  <w:num w:numId="5" w16cid:durableId="1395278074">
    <w:abstractNumId w:val="9"/>
  </w:num>
  <w:num w:numId="6" w16cid:durableId="1101947694">
    <w:abstractNumId w:val="0"/>
  </w:num>
  <w:num w:numId="7" w16cid:durableId="1525285879">
    <w:abstractNumId w:val="3"/>
  </w:num>
  <w:num w:numId="8" w16cid:durableId="1628049604">
    <w:abstractNumId w:val="4"/>
  </w:num>
  <w:num w:numId="9" w16cid:durableId="1842425764">
    <w:abstractNumId w:val="13"/>
  </w:num>
  <w:num w:numId="10" w16cid:durableId="482888880">
    <w:abstractNumId w:val="10"/>
  </w:num>
  <w:num w:numId="11" w16cid:durableId="601646244">
    <w:abstractNumId w:val="5"/>
  </w:num>
  <w:num w:numId="12" w16cid:durableId="527452197">
    <w:abstractNumId w:val="12"/>
  </w:num>
  <w:num w:numId="13" w16cid:durableId="1295990235">
    <w:abstractNumId w:val="7"/>
  </w:num>
  <w:num w:numId="14" w16cid:durableId="1038822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7D5"/>
    <w:rsid w:val="00000835"/>
    <w:rsid w:val="00022AAC"/>
    <w:rsid w:val="000304C5"/>
    <w:rsid w:val="0004126B"/>
    <w:rsid w:val="00045BEE"/>
    <w:rsid w:val="00056700"/>
    <w:rsid w:val="00087D04"/>
    <w:rsid w:val="00094AD1"/>
    <w:rsid w:val="000C5383"/>
    <w:rsid w:val="000D0692"/>
    <w:rsid w:val="000E4D03"/>
    <w:rsid w:val="000F38E8"/>
    <w:rsid w:val="00120471"/>
    <w:rsid w:val="00142187"/>
    <w:rsid w:val="001521C4"/>
    <w:rsid w:val="0015606D"/>
    <w:rsid w:val="00163A87"/>
    <w:rsid w:val="001662CB"/>
    <w:rsid w:val="00172BFA"/>
    <w:rsid w:val="00190A44"/>
    <w:rsid w:val="001D7786"/>
    <w:rsid w:val="0020028A"/>
    <w:rsid w:val="00262CE6"/>
    <w:rsid w:val="002B5D0E"/>
    <w:rsid w:val="002D312E"/>
    <w:rsid w:val="003050A2"/>
    <w:rsid w:val="00385FB3"/>
    <w:rsid w:val="003C4894"/>
    <w:rsid w:val="003D66AF"/>
    <w:rsid w:val="003E2D86"/>
    <w:rsid w:val="003F23F8"/>
    <w:rsid w:val="00465282"/>
    <w:rsid w:val="004B3009"/>
    <w:rsid w:val="004E3FDD"/>
    <w:rsid w:val="005418A5"/>
    <w:rsid w:val="00573A7E"/>
    <w:rsid w:val="005778CC"/>
    <w:rsid w:val="00597751"/>
    <w:rsid w:val="006015D5"/>
    <w:rsid w:val="0060173B"/>
    <w:rsid w:val="00646D98"/>
    <w:rsid w:val="00647952"/>
    <w:rsid w:val="0066386B"/>
    <w:rsid w:val="006816BC"/>
    <w:rsid w:val="006B147F"/>
    <w:rsid w:val="006C01F9"/>
    <w:rsid w:val="006E4D55"/>
    <w:rsid w:val="00714DCB"/>
    <w:rsid w:val="007166A5"/>
    <w:rsid w:val="00724051"/>
    <w:rsid w:val="0074540D"/>
    <w:rsid w:val="0077732C"/>
    <w:rsid w:val="007915A3"/>
    <w:rsid w:val="00797B33"/>
    <w:rsid w:val="007C0F5E"/>
    <w:rsid w:val="007F49C4"/>
    <w:rsid w:val="00803ABC"/>
    <w:rsid w:val="00834D70"/>
    <w:rsid w:val="00837D9C"/>
    <w:rsid w:val="008A05B1"/>
    <w:rsid w:val="008B36F7"/>
    <w:rsid w:val="008B3A95"/>
    <w:rsid w:val="008D2DE4"/>
    <w:rsid w:val="008E0BD3"/>
    <w:rsid w:val="009037D5"/>
    <w:rsid w:val="009606E7"/>
    <w:rsid w:val="00993872"/>
    <w:rsid w:val="00997626"/>
    <w:rsid w:val="009A22F2"/>
    <w:rsid w:val="009C0694"/>
    <w:rsid w:val="00A4228D"/>
    <w:rsid w:val="00A64177"/>
    <w:rsid w:val="00A67755"/>
    <w:rsid w:val="00A741DE"/>
    <w:rsid w:val="00A74282"/>
    <w:rsid w:val="00A76C2F"/>
    <w:rsid w:val="00A86BE5"/>
    <w:rsid w:val="00AC193E"/>
    <w:rsid w:val="00AC6E69"/>
    <w:rsid w:val="00B04249"/>
    <w:rsid w:val="00B0606E"/>
    <w:rsid w:val="00B67707"/>
    <w:rsid w:val="00B77DC4"/>
    <w:rsid w:val="00BA25EA"/>
    <w:rsid w:val="00BA3E18"/>
    <w:rsid w:val="00BC592B"/>
    <w:rsid w:val="00C53BFF"/>
    <w:rsid w:val="00C53FBF"/>
    <w:rsid w:val="00C540B9"/>
    <w:rsid w:val="00C63331"/>
    <w:rsid w:val="00CB488D"/>
    <w:rsid w:val="00CE42FE"/>
    <w:rsid w:val="00CF5A99"/>
    <w:rsid w:val="00CF652C"/>
    <w:rsid w:val="00D02F57"/>
    <w:rsid w:val="00D42F32"/>
    <w:rsid w:val="00D45BCD"/>
    <w:rsid w:val="00DA776B"/>
    <w:rsid w:val="00DB5559"/>
    <w:rsid w:val="00DD4D22"/>
    <w:rsid w:val="00DE11C9"/>
    <w:rsid w:val="00DF2493"/>
    <w:rsid w:val="00E353A2"/>
    <w:rsid w:val="00E6563D"/>
    <w:rsid w:val="00EC5AF4"/>
    <w:rsid w:val="00EF058B"/>
    <w:rsid w:val="00FD6252"/>
    <w:rsid w:val="00FE5936"/>
    <w:rsid w:val="00FE7832"/>
    <w:rsid w:val="0ECF8D76"/>
    <w:rsid w:val="13D77EDE"/>
    <w:rsid w:val="1A38B294"/>
    <w:rsid w:val="25D5F7E0"/>
    <w:rsid w:val="2F78A861"/>
    <w:rsid w:val="34915BE7"/>
    <w:rsid w:val="36DBD2A4"/>
    <w:rsid w:val="3D53F68B"/>
    <w:rsid w:val="48540AEB"/>
    <w:rsid w:val="4F900103"/>
    <w:rsid w:val="6EF998B8"/>
    <w:rsid w:val="716C15BC"/>
    <w:rsid w:val="72A57BB4"/>
    <w:rsid w:val="7898AA75"/>
    <w:rsid w:val="7C2BEDC4"/>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6368E"/>
  <w15:chartTrackingRefBased/>
  <w15:docId w15:val="{B82463D6-991D-F344-B1DC-8DC7BC08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37D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37D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37D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37D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37D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3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7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37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37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37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37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3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7D5"/>
    <w:rPr>
      <w:rFonts w:eastAsiaTheme="majorEastAsia" w:cstheme="majorBidi"/>
      <w:color w:val="272727" w:themeColor="text1" w:themeTint="D8"/>
    </w:rPr>
  </w:style>
  <w:style w:type="paragraph" w:styleId="Title">
    <w:name w:val="Title"/>
    <w:basedOn w:val="Normal"/>
    <w:next w:val="Normal"/>
    <w:link w:val="TitleChar"/>
    <w:uiPriority w:val="10"/>
    <w:qFormat/>
    <w:rsid w:val="00903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7D5"/>
    <w:pPr>
      <w:spacing w:before="160"/>
      <w:jc w:val="center"/>
    </w:pPr>
    <w:rPr>
      <w:i/>
      <w:iCs/>
      <w:color w:val="404040" w:themeColor="text1" w:themeTint="BF"/>
    </w:rPr>
  </w:style>
  <w:style w:type="character" w:customStyle="1" w:styleId="QuoteChar">
    <w:name w:val="Quote Char"/>
    <w:basedOn w:val="DefaultParagraphFont"/>
    <w:link w:val="Quote"/>
    <w:uiPriority w:val="29"/>
    <w:rsid w:val="009037D5"/>
    <w:rPr>
      <w:i/>
      <w:iCs/>
      <w:color w:val="404040" w:themeColor="text1" w:themeTint="BF"/>
    </w:rPr>
  </w:style>
  <w:style w:type="paragraph" w:styleId="ListParagraph">
    <w:name w:val="List Paragraph"/>
    <w:basedOn w:val="Normal"/>
    <w:uiPriority w:val="34"/>
    <w:qFormat/>
    <w:rsid w:val="009037D5"/>
    <w:pPr>
      <w:ind w:left="720"/>
      <w:contextualSpacing/>
    </w:pPr>
  </w:style>
  <w:style w:type="character" w:styleId="IntenseEmphasis">
    <w:name w:val="Intense Emphasis"/>
    <w:basedOn w:val="DefaultParagraphFont"/>
    <w:uiPriority w:val="21"/>
    <w:qFormat/>
    <w:rsid w:val="009037D5"/>
    <w:rPr>
      <w:i/>
      <w:iCs/>
      <w:color w:val="2F5496" w:themeColor="accent1" w:themeShade="BF"/>
    </w:rPr>
  </w:style>
  <w:style w:type="paragraph" w:styleId="IntenseQuote">
    <w:name w:val="Intense Quote"/>
    <w:basedOn w:val="Normal"/>
    <w:next w:val="Normal"/>
    <w:link w:val="IntenseQuoteChar"/>
    <w:uiPriority w:val="30"/>
    <w:qFormat/>
    <w:rsid w:val="009037D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37D5"/>
    <w:rPr>
      <w:i/>
      <w:iCs/>
      <w:color w:val="2F5496" w:themeColor="accent1" w:themeShade="BF"/>
    </w:rPr>
  </w:style>
  <w:style w:type="character" w:styleId="IntenseReference">
    <w:name w:val="Intense Reference"/>
    <w:basedOn w:val="DefaultParagraphFont"/>
    <w:uiPriority w:val="32"/>
    <w:qFormat/>
    <w:rsid w:val="009037D5"/>
    <w:rPr>
      <w:b/>
      <w:bCs/>
      <w:smallCaps/>
      <w:color w:val="2F5496" w:themeColor="accent1" w:themeShade="BF"/>
      <w:spacing w:val="5"/>
    </w:rPr>
  </w:style>
  <w:style w:type="paragraph" w:styleId="Header">
    <w:name w:val="header"/>
    <w:basedOn w:val="Normal"/>
    <w:link w:val="HeaderChar"/>
    <w:uiPriority w:val="99"/>
    <w:unhideWhenUsed/>
    <w:rsid w:val="00903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7D5"/>
  </w:style>
  <w:style w:type="paragraph" w:styleId="Footer">
    <w:name w:val="footer"/>
    <w:basedOn w:val="Normal"/>
    <w:link w:val="FooterChar"/>
    <w:uiPriority w:val="99"/>
    <w:unhideWhenUsed/>
    <w:rsid w:val="00903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7D5"/>
  </w:style>
  <w:style w:type="paragraph" w:customStyle="1" w:styleId="paragraph">
    <w:name w:val="paragraph"/>
    <w:basedOn w:val="Normal"/>
    <w:rsid w:val="0099762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97626"/>
  </w:style>
  <w:style w:type="character" w:customStyle="1" w:styleId="scxw180962829">
    <w:name w:val="scxw180962829"/>
    <w:basedOn w:val="DefaultParagraphFont"/>
    <w:rsid w:val="00997626"/>
  </w:style>
  <w:style w:type="character" w:customStyle="1" w:styleId="eop">
    <w:name w:val="eop"/>
    <w:basedOn w:val="DefaultParagraphFont"/>
    <w:rsid w:val="00997626"/>
  </w:style>
  <w:style w:type="table" w:styleId="TableGrid">
    <w:name w:val="Table Grid"/>
    <w:basedOn w:val="TableNormal"/>
    <w:uiPriority w:val="39"/>
    <w:rsid w:val="008D2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6D98"/>
    <w:rPr>
      <w:color w:val="0563C1" w:themeColor="hyperlink"/>
      <w:u w:val="single"/>
    </w:rPr>
  </w:style>
  <w:style w:type="character" w:styleId="UnresolvedMention">
    <w:name w:val="Unresolved Mention"/>
    <w:basedOn w:val="DefaultParagraphFont"/>
    <w:uiPriority w:val="99"/>
    <w:semiHidden/>
    <w:unhideWhenUsed/>
    <w:rsid w:val="00646D98"/>
    <w:rPr>
      <w:color w:val="605E5C"/>
      <w:shd w:val="clear" w:color="auto" w:fill="E1DFDD"/>
    </w:rPr>
  </w:style>
  <w:style w:type="character" w:styleId="CommentReference">
    <w:name w:val="annotation reference"/>
    <w:basedOn w:val="DefaultParagraphFont"/>
    <w:uiPriority w:val="99"/>
    <w:semiHidden/>
    <w:unhideWhenUsed/>
    <w:rsid w:val="00142187"/>
    <w:rPr>
      <w:sz w:val="16"/>
      <w:szCs w:val="16"/>
    </w:rPr>
  </w:style>
  <w:style w:type="paragraph" w:styleId="CommentText">
    <w:name w:val="annotation text"/>
    <w:basedOn w:val="Normal"/>
    <w:link w:val="CommentTextChar"/>
    <w:uiPriority w:val="99"/>
    <w:semiHidden/>
    <w:unhideWhenUsed/>
    <w:rsid w:val="00142187"/>
    <w:pPr>
      <w:spacing w:line="240" w:lineRule="auto"/>
    </w:pPr>
    <w:rPr>
      <w:sz w:val="20"/>
      <w:szCs w:val="20"/>
    </w:rPr>
  </w:style>
  <w:style w:type="character" w:customStyle="1" w:styleId="CommentTextChar">
    <w:name w:val="Comment Text Char"/>
    <w:basedOn w:val="DefaultParagraphFont"/>
    <w:link w:val="CommentText"/>
    <w:uiPriority w:val="99"/>
    <w:semiHidden/>
    <w:rsid w:val="00142187"/>
    <w:rPr>
      <w:sz w:val="20"/>
      <w:szCs w:val="20"/>
    </w:rPr>
  </w:style>
  <w:style w:type="paragraph" w:styleId="CommentSubject">
    <w:name w:val="annotation subject"/>
    <w:basedOn w:val="CommentText"/>
    <w:next w:val="CommentText"/>
    <w:link w:val="CommentSubjectChar"/>
    <w:uiPriority w:val="99"/>
    <w:semiHidden/>
    <w:unhideWhenUsed/>
    <w:rsid w:val="00142187"/>
    <w:rPr>
      <w:b/>
      <w:bCs/>
    </w:rPr>
  </w:style>
  <w:style w:type="character" w:customStyle="1" w:styleId="CommentSubjectChar">
    <w:name w:val="Comment Subject Char"/>
    <w:basedOn w:val="CommentTextChar"/>
    <w:link w:val="CommentSubject"/>
    <w:uiPriority w:val="99"/>
    <w:semiHidden/>
    <w:rsid w:val="00142187"/>
    <w:rPr>
      <w:b/>
      <w:bCs/>
      <w:sz w:val="20"/>
      <w:szCs w:val="20"/>
    </w:rPr>
  </w:style>
  <w:style w:type="character" w:styleId="Emphasis">
    <w:name w:val="Emphasis"/>
    <w:basedOn w:val="DefaultParagraphFont"/>
    <w:uiPriority w:val="20"/>
    <w:qFormat/>
    <w:rsid w:val="00714DCB"/>
    <w:rPr>
      <w:i/>
      <w:iCs/>
    </w:rPr>
  </w:style>
  <w:style w:type="character" w:styleId="FollowedHyperlink">
    <w:name w:val="FollowedHyperlink"/>
    <w:basedOn w:val="DefaultParagraphFont"/>
    <w:uiPriority w:val="99"/>
    <w:semiHidden/>
    <w:unhideWhenUsed/>
    <w:rsid w:val="00714D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eaching.uwo.ca/genai/posts/2025/article_five.html" TargetMode="External"/><Relationship Id="rId18" Type="http://schemas.openxmlformats.org/officeDocument/2006/relationships/hyperlink" Target="https://files.su.ac.za/public/centre-learning-technologies/documents/2026-02/dos-donts-and-dont-knows-responding-ai-assessment-universities-practical-guide-lecturers_0.pdf" TargetMode="External"/><Relationship Id="rId26" Type="http://schemas.openxmlformats.org/officeDocument/2006/relationships/hyperlink" Target="https://doi.org/10.1038/s41598-025-98385-2" TargetMode="External"/><Relationship Id="rId3" Type="http://schemas.openxmlformats.org/officeDocument/2006/relationships/customXml" Target="../customXml/item3.xml"/><Relationship Id="rId21" Type="http://schemas.openxmlformats.org/officeDocument/2006/relationships/hyperlink" Target="https://doi.org/10.1016/j.foodqual.2026.106024" TargetMode="External"/><Relationship Id="rId7" Type="http://schemas.openxmlformats.org/officeDocument/2006/relationships/webSettings" Target="webSettings.xml"/><Relationship Id="rId12" Type="http://schemas.openxmlformats.org/officeDocument/2006/relationships/hyperlink" Target="https://www.nature.com/articles/s41598-025-98385-2" TargetMode="External"/><Relationship Id="rId17" Type="http://schemas.openxmlformats.org/officeDocument/2006/relationships/hyperlink" Target="https://plus.sydney.edu.au/ai-doesnt-really-learn-and-knowing-why-will-help-you-use-it-more-responsibly" TargetMode="External"/><Relationship Id="rId25" Type="http://schemas.openxmlformats.org/officeDocument/2006/relationships/hyperlink" Target="https://heqco.ca/pub/using-generative-ai-to-make-learning-more-accessible-insights-from-ontario-pse-students-and-staff/" TargetMode="External"/><Relationship Id="rId2" Type="http://schemas.openxmlformats.org/officeDocument/2006/relationships/customXml" Target="../customXml/item2.xml"/><Relationship Id="rId16" Type="http://schemas.openxmlformats.org/officeDocument/2006/relationships/hyperlink" Target="https://plus.sydney.edu.au/ai-doesnt-really-learn-and-knowing-why-will-help-you-use-it-more-responsibly" TargetMode="External"/><Relationship Id="rId20" Type="http://schemas.openxmlformats.org/officeDocument/2006/relationships/hyperlink" Target="https://files.su.ac.za/public/centre-learning-technologies/documents/2026-02/dos-donts-and-dont-knows-responding-ai-assessment-universities-practical-guide-lecturers_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iencedirect.com/science/article/pii/S0950329326001783" TargetMode="External"/><Relationship Id="rId24" Type="http://schemas.openxmlformats.org/officeDocument/2006/relationships/hyperlink" Target="https://plus.sydney.edu.au/ai-doesnt-really-learn-and-knowing-why-will-help-you-use-it-more-responsibly" TargetMode="External"/><Relationship Id="rId5" Type="http://schemas.openxmlformats.org/officeDocument/2006/relationships/styles" Target="styles.xml"/><Relationship Id="rId15" Type="http://schemas.openxmlformats.org/officeDocument/2006/relationships/hyperlink" Target="https://news.harvard.edu/gazette/story/2025/07/does-ai-understand/" TargetMode="External"/><Relationship Id="rId23" Type="http://schemas.openxmlformats.org/officeDocument/2006/relationships/hyperlink" Target="https://intervision.com/blog-benefits-of-genai-in-business-operations/" TargetMode="External"/><Relationship Id="rId28" Type="http://schemas.openxmlformats.org/officeDocument/2006/relationships/footer" Target="footer1.xml"/><Relationship Id="rId10" Type="http://schemas.openxmlformats.org/officeDocument/2006/relationships/hyperlink" Target="https://tech.yahoo.com/ai/articles/generative-ai-know-tech-behind-160003895.html" TargetMode="External"/><Relationship Id="rId19" Type="http://schemas.openxmlformats.org/officeDocument/2006/relationships/hyperlink" Target="mailto:ctl@uwo.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eqco.ca/pub/using-generative-ai-to-make-learning-more-accessible-insights-from-ontario-pse-students-and-staff/" TargetMode="External"/><Relationship Id="rId22" Type="http://schemas.openxmlformats.org/officeDocument/2006/relationships/hyperlink" Target="https://tech.yahoo.com/ai/articles/generative-ai-know-tech-behind-160003895.html"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c90a57d-6df2-4460-981c-17f0f70f81e6" xsi:nil="true"/>
    <lcf76f155ced4ddcb4097134ff3c332f xmlns="a17acca7-7318-4771-8995-5150499e55ff">
      <Terms xmlns="http://schemas.microsoft.com/office/infopath/2007/PartnerControls"/>
    </lcf76f155ced4ddcb4097134ff3c332f>
    <SharedWithUsers xmlns="2c90a57d-6df2-4460-981c-17f0f70f81e6">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DED0EFCCB55E4F86ACD1DB8B759412" ma:contentTypeVersion="19" ma:contentTypeDescription="Create a new document." ma:contentTypeScope="" ma:versionID="30df87c8e247bd774ad2ccb9805ef8ff">
  <xsd:schema xmlns:xsd="http://www.w3.org/2001/XMLSchema" xmlns:xs="http://www.w3.org/2001/XMLSchema" xmlns:p="http://schemas.microsoft.com/office/2006/metadata/properties" xmlns:ns2="a17acca7-7318-4771-8995-5150499e55ff" xmlns:ns3="2c90a57d-6df2-4460-981c-17f0f70f81e6" targetNamespace="http://schemas.microsoft.com/office/2006/metadata/properties" ma:root="true" ma:fieldsID="c71ec35302e5b73ceaeb5ec553a6b8b9" ns2:_="" ns3:_="">
    <xsd:import namespace="a17acca7-7318-4771-8995-5150499e55ff"/>
    <xsd:import namespace="2c90a57d-6df2-4460-981c-17f0f70f81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7acca7-7318-4771-8995-5150499e5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06f274-7af8-4e05-8564-eff9e2e21b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90a57d-6df2-4460-981c-17f0f70f81e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60e57-e2da-4584-b28d-56e2f4e15a2f}" ma:internalName="TaxCatchAll" ma:showField="CatchAllData" ma:web="2c90a57d-6df2-4460-981c-17f0f70f8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8AC18-4959-4B31-8BC8-93740244C448}">
  <ds:schemaRefs>
    <ds:schemaRef ds:uri="http://schemas.microsoft.com/office/2006/metadata/properties"/>
    <ds:schemaRef ds:uri="http://schemas.microsoft.com/office/infopath/2007/PartnerControls"/>
    <ds:schemaRef ds:uri="2c90a57d-6df2-4460-981c-17f0f70f81e6"/>
    <ds:schemaRef ds:uri="a17acca7-7318-4771-8995-5150499e55ff"/>
  </ds:schemaRefs>
</ds:datastoreItem>
</file>

<file path=customXml/itemProps2.xml><?xml version="1.0" encoding="utf-8"?>
<ds:datastoreItem xmlns:ds="http://schemas.openxmlformats.org/officeDocument/2006/customXml" ds:itemID="{6DF5F2D4-9C71-4623-8EB2-10CA071B3409}">
  <ds:schemaRefs>
    <ds:schemaRef ds:uri="http://schemas.microsoft.com/sharepoint/v3/contenttype/forms"/>
  </ds:schemaRefs>
</ds:datastoreItem>
</file>

<file path=customXml/itemProps3.xml><?xml version="1.0" encoding="utf-8"?>
<ds:datastoreItem xmlns:ds="http://schemas.openxmlformats.org/officeDocument/2006/customXml" ds:itemID="{E738E5C9-DACB-4751-86DF-107E52BDC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7acca7-7318-4771-8995-5150499e55ff"/>
    <ds:schemaRef ds:uri="2c90a57d-6df2-4460-981c-17f0f70f8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1536</Words>
  <Characters>8759</Characters>
  <Application>Microsoft Office Word</Application>
  <DocSecurity>0</DocSecurity>
  <Lines>72</Lines>
  <Paragraphs>20</Paragraphs>
  <ScaleCrop>false</ScaleCrop>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Dickson</dc:creator>
  <cp:keywords/>
  <dc:description/>
  <cp:lastModifiedBy>Lisa Ouellette</cp:lastModifiedBy>
  <cp:revision>96</cp:revision>
  <dcterms:created xsi:type="dcterms:W3CDTF">2026-06-29T19:30:00Z</dcterms:created>
  <dcterms:modified xsi:type="dcterms:W3CDTF">2026-08-12T15:48:00Z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0x01010083DED0EFCCB55E4F86ACD1DB8B759412</vt:lpwstr>
  </property>
  <property fmtid="{D5CDD505-2E9C-101B-9397-08002B2CF9AE}" pid="3" name="MediaServiceImageTags">
    <vt:lpwstr/>
  </property>
  <property fmtid="{D5CDD505-2E9C-101B-9397-08002B2CF9AE}" pid="4" name="Order">
    <vt:r8>265200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